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71B" w:rsidRPr="000A571B" w:rsidRDefault="000A571B" w:rsidP="009468F1">
      <w:pPr>
        <w:spacing w:after="0" w:line="240" w:lineRule="auto"/>
        <w:jc w:val="center"/>
        <w:rPr>
          <w:sz w:val="24"/>
          <w:szCs w:val="32"/>
        </w:rPr>
      </w:pPr>
      <w:r w:rsidRPr="000A571B">
        <w:rPr>
          <w:sz w:val="24"/>
          <w:szCs w:val="32"/>
        </w:rPr>
        <w:t>Genomic Data Manipulation</w:t>
      </w:r>
    </w:p>
    <w:p w:rsidR="000A571B" w:rsidRPr="000A571B" w:rsidRDefault="003E5A6C" w:rsidP="009468F1">
      <w:pPr>
        <w:pBdr>
          <w:bottom w:val="single" w:sz="6" w:space="1" w:color="auto"/>
        </w:pBdr>
        <w:spacing w:after="0" w:line="240" w:lineRule="auto"/>
        <w:jc w:val="center"/>
        <w:rPr>
          <w:sz w:val="24"/>
          <w:szCs w:val="32"/>
        </w:rPr>
      </w:pPr>
      <w:r>
        <w:rPr>
          <w:sz w:val="24"/>
          <w:szCs w:val="32"/>
        </w:rPr>
        <w:t xml:space="preserve">BST281 </w:t>
      </w:r>
      <w:proofErr w:type="gramStart"/>
      <w:r>
        <w:rPr>
          <w:sz w:val="24"/>
          <w:szCs w:val="32"/>
        </w:rPr>
        <w:t>Spring</w:t>
      </w:r>
      <w:proofErr w:type="gramEnd"/>
      <w:r>
        <w:rPr>
          <w:sz w:val="24"/>
          <w:szCs w:val="32"/>
        </w:rPr>
        <w:t xml:space="preserve"> 2017</w:t>
      </w:r>
    </w:p>
    <w:p w:rsidR="00F12059" w:rsidRDefault="000A571B" w:rsidP="00DB01D9">
      <w:pPr>
        <w:spacing w:line="240" w:lineRule="auto"/>
        <w:jc w:val="center"/>
        <w:rPr>
          <w:b/>
          <w:sz w:val="32"/>
          <w:szCs w:val="32"/>
        </w:rPr>
      </w:pPr>
      <w:r>
        <w:rPr>
          <w:b/>
          <w:sz w:val="32"/>
          <w:szCs w:val="32"/>
        </w:rPr>
        <w:t>Species and Gene Trees Activity</w:t>
      </w:r>
    </w:p>
    <w:p w:rsidR="00EE4534" w:rsidRDefault="00E34FEF" w:rsidP="00DB01D9">
      <w:pPr>
        <w:jc w:val="both"/>
      </w:pPr>
      <w:r>
        <w:t>Phylogenetic trees provide quantitative, visual representation</w:t>
      </w:r>
      <w:r w:rsidR="0039059B">
        <w:t>s</w:t>
      </w:r>
      <w:r>
        <w:t xml:space="preserve"> of the evolutionary relationships between </w:t>
      </w:r>
      <w:r w:rsidR="00E16B00">
        <w:t xml:space="preserve">biological </w:t>
      </w:r>
      <w:r>
        <w:t xml:space="preserve">sequences </w:t>
      </w:r>
      <w:r w:rsidR="00E16B00">
        <w:t>(</w:t>
      </w:r>
      <w:r>
        <w:t>and</w:t>
      </w:r>
      <w:r w:rsidR="00E16B00">
        <w:t xml:space="preserve">, by extension, the </w:t>
      </w:r>
      <w:r>
        <w:t xml:space="preserve">species </w:t>
      </w:r>
      <w:r w:rsidR="00E16B00">
        <w:t>from which the sequences were derived)</w:t>
      </w:r>
      <w:r w:rsidR="00B74AD0">
        <w:t>.</w:t>
      </w:r>
      <w:r w:rsidR="007B5868">
        <w:t xml:space="preserve"> </w:t>
      </w:r>
      <w:r>
        <w:t xml:space="preserve">Today we will use an online </w:t>
      </w:r>
      <w:proofErr w:type="spellStart"/>
      <w:r>
        <w:t>phylogenetics</w:t>
      </w:r>
      <w:proofErr w:type="spellEnd"/>
      <w:r>
        <w:t xml:space="preserve"> workflow</w:t>
      </w:r>
      <w:r w:rsidR="009E6F25">
        <w:t>†</w:t>
      </w:r>
      <w:r>
        <w:t xml:space="preserve"> to build and analyze a few trees</w:t>
      </w:r>
      <w:r w:rsidR="00E16B00">
        <w:t>.</w:t>
      </w:r>
    </w:p>
    <w:p w:rsidR="00DB01D9" w:rsidRPr="00DB01D9" w:rsidRDefault="00DB01D9" w:rsidP="00DB01D9">
      <w:pPr>
        <w:jc w:val="both"/>
        <w:rPr>
          <w:sz w:val="20"/>
        </w:rPr>
      </w:pPr>
      <w:r>
        <w:t>†</w:t>
      </w:r>
      <w:proofErr w:type="spellStart"/>
      <w:r w:rsidRPr="00DB01D9">
        <w:rPr>
          <w:sz w:val="20"/>
        </w:rPr>
        <w:t>Dereeper</w:t>
      </w:r>
      <w:proofErr w:type="spellEnd"/>
      <w:r w:rsidRPr="00DB01D9">
        <w:rPr>
          <w:sz w:val="20"/>
        </w:rPr>
        <w:t xml:space="preserve"> A.*, </w:t>
      </w:r>
      <w:proofErr w:type="spellStart"/>
      <w:r w:rsidRPr="00DB01D9">
        <w:rPr>
          <w:sz w:val="20"/>
        </w:rPr>
        <w:t>Guignon</w:t>
      </w:r>
      <w:proofErr w:type="spellEnd"/>
      <w:r w:rsidRPr="00DB01D9">
        <w:rPr>
          <w:sz w:val="20"/>
        </w:rPr>
        <w:t xml:space="preserve"> V.*, Blanc G., </w:t>
      </w:r>
      <w:proofErr w:type="spellStart"/>
      <w:r w:rsidRPr="00DB01D9">
        <w:rPr>
          <w:sz w:val="20"/>
        </w:rPr>
        <w:t>Audic</w:t>
      </w:r>
      <w:proofErr w:type="spellEnd"/>
      <w:r w:rsidRPr="00DB01D9">
        <w:rPr>
          <w:sz w:val="20"/>
        </w:rPr>
        <w:t xml:space="preserve"> S., Buffet S., </w:t>
      </w:r>
      <w:proofErr w:type="spellStart"/>
      <w:r w:rsidRPr="00DB01D9">
        <w:rPr>
          <w:sz w:val="20"/>
        </w:rPr>
        <w:t>Chevenet</w:t>
      </w:r>
      <w:proofErr w:type="spellEnd"/>
      <w:r w:rsidRPr="00DB01D9">
        <w:rPr>
          <w:sz w:val="20"/>
        </w:rPr>
        <w:t xml:space="preserve"> F., </w:t>
      </w:r>
      <w:proofErr w:type="spellStart"/>
      <w:r w:rsidRPr="00DB01D9">
        <w:rPr>
          <w:sz w:val="20"/>
        </w:rPr>
        <w:t>Dufayard</w:t>
      </w:r>
      <w:proofErr w:type="spellEnd"/>
      <w:r w:rsidRPr="00DB01D9">
        <w:rPr>
          <w:sz w:val="20"/>
        </w:rPr>
        <w:t xml:space="preserve"> J.F., </w:t>
      </w:r>
      <w:proofErr w:type="spellStart"/>
      <w:r w:rsidRPr="00DB01D9">
        <w:rPr>
          <w:sz w:val="20"/>
        </w:rPr>
        <w:t>Guindon</w:t>
      </w:r>
      <w:proofErr w:type="spellEnd"/>
      <w:r w:rsidRPr="00DB01D9">
        <w:rPr>
          <w:sz w:val="20"/>
        </w:rPr>
        <w:t xml:space="preserve"> S., </w:t>
      </w:r>
      <w:proofErr w:type="spellStart"/>
      <w:r w:rsidRPr="00DB01D9">
        <w:rPr>
          <w:sz w:val="20"/>
        </w:rPr>
        <w:t>Lefort</w:t>
      </w:r>
      <w:proofErr w:type="spellEnd"/>
      <w:r w:rsidRPr="00DB01D9">
        <w:rPr>
          <w:sz w:val="20"/>
        </w:rPr>
        <w:t xml:space="preserve"> V., </w:t>
      </w:r>
      <w:proofErr w:type="spellStart"/>
      <w:r w:rsidRPr="00DB01D9">
        <w:rPr>
          <w:sz w:val="20"/>
        </w:rPr>
        <w:t>Lescot</w:t>
      </w:r>
      <w:proofErr w:type="spellEnd"/>
      <w:r w:rsidRPr="00DB01D9">
        <w:rPr>
          <w:sz w:val="20"/>
        </w:rPr>
        <w:t xml:space="preserve"> M., </w:t>
      </w:r>
      <w:proofErr w:type="spellStart"/>
      <w:r w:rsidRPr="00DB01D9">
        <w:rPr>
          <w:sz w:val="20"/>
        </w:rPr>
        <w:t>Claverie</w:t>
      </w:r>
      <w:proofErr w:type="spellEnd"/>
      <w:r w:rsidRPr="00DB01D9">
        <w:rPr>
          <w:sz w:val="20"/>
        </w:rPr>
        <w:t xml:space="preserve"> J.M., </w:t>
      </w:r>
      <w:proofErr w:type="spellStart"/>
      <w:r w:rsidRPr="00DB01D9">
        <w:rPr>
          <w:sz w:val="20"/>
        </w:rPr>
        <w:t>Gascuel</w:t>
      </w:r>
      <w:proofErr w:type="spellEnd"/>
      <w:r w:rsidRPr="00DB01D9">
        <w:rPr>
          <w:sz w:val="20"/>
        </w:rPr>
        <w:t xml:space="preserve"> O. Phylogeny.fr: robust phylogenetic analysis for the non-specialist. Nucleic Acids Res. 2008 Jul 1</w:t>
      </w:r>
      <w:proofErr w:type="gramStart"/>
      <w:r w:rsidRPr="00DB01D9">
        <w:rPr>
          <w:sz w:val="20"/>
        </w:rPr>
        <w:t>;36</w:t>
      </w:r>
      <w:proofErr w:type="gramEnd"/>
      <w:r w:rsidRPr="00DB01D9">
        <w:rPr>
          <w:sz w:val="20"/>
        </w:rPr>
        <w:t xml:space="preserve">(Web Server issue):W465-9. </w:t>
      </w:r>
      <w:proofErr w:type="spellStart"/>
      <w:r w:rsidRPr="00DB01D9">
        <w:rPr>
          <w:sz w:val="20"/>
        </w:rPr>
        <w:t>Epub</w:t>
      </w:r>
      <w:proofErr w:type="spellEnd"/>
      <w:r w:rsidRPr="00DB01D9">
        <w:rPr>
          <w:sz w:val="20"/>
        </w:rPr>
        <w:t xml:space="preserve"> 2008 Apr 19.</w:t>
      </w:r>
    </w:p>
    <w:p w:rsidR="00DB01D9" w:rsidRPr="00DB01D9" w:rsidRDefault="00DB01D9" w:rsidP="00DB01D9">
      <w:pPr>
        <w:jc w:val="both"/>
        <w:rPr>
          <w:b/>
          <w:u w:val="single"/>
        </w:rPr>
      </w:pPr>
      <w:r>
        <w:rPr>
          <w:b/>
          <w:u w:val="single"/>
        </w:rPr>
        <w:t xml:space="preserve">Part 1: </w:t>
      </w:r>
      <w:r w:rsidRPr="00DB01D9">
        <w:rPr>
          <w:b/>
          <w:u w:val="single"/>
        </w:rPr>
        <w:t>Building a species tree</w:t>
      </w:r>
      <w:r w:rsidR="008E72CE">
        <w:rPr>
          <w:b/>
          <w:u w:val="single"/>
        </w:rPr>
        <w:t xml:space="preserve"> </w:t>
      </w:r>
      <w:r w:rsidR="004234A8">
        <w:rPr>
          <w:b/>
          <w:u w:val="single"/>
        </w:rPr>
        <w:t>from orthologous myoglobin sequences</w:t>
      </w:r>
    </w:p>
    <w:p w:rsidR="00DB01D9" w:rsidRDefault="00DB01D9" w:rsidP="00DB01D9">
      <w:pPr>
        <w:jc w:val="both"/>
      </w:pPr>
      <w:r>
        <w:t>Many protein families are conserved across evolutionarily related species, having been passed down from a common ancestor that lived long ago. While the structure and function of such proteins often remain very similar over time, protein primary sequence tends to change (experience substitutions) due to changes in the underlying coding sequence. By comparing modern versions of the protein, we can infer the order in which these changes might have occurred, and by extension the relatedness of their source species.</w:t>
      </w:r>
    </w:p>
    <w:p w:rsidR="009468F1" w:rsidRDefault="009468F1" w:rsidP="00DB01D9">
      <w:pPr>
        <w:jc w:val="both"/>
      </w:pPr>
      <w:r>
        <w:t>Today we’ll be focusing on myoglobin as a phylogenetic marker:</w:t>
      </w:r>
    </w:p>
    <w:p w:rsidR="009468F1" w:rsidRDefault="009468F1" w:rsidP="009468F1">
      <w:pPr>
        <w:jc w:val="center"/>
      </w:pPr>
      <w:r>
        <w:rPr>
          <w:noProof/>
        </w:rPr>
        <w:drawing>
          <wp:inline distT="0" distB="0" distL="0" distR="0">
            <wp:extent cx="1856014" cy="1881284"/>
            <wp:effectExtent l="0" t="0" r="0" b="0"/>
            <wp:docPr id="12" name="Picture 12" descr="Myoglob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yoglobi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6446" cy="1881722"/>
                    </a:xfrm>
                    <a:prstGeom prst="rect">
                      <a:avLst/>
                    </a:prstGeom>
                    <a:noFill/>
                    <a:ln>
                      <a:noFill/>
                    </a:ln>
                  </pic:spPr>
                </pic:pic>
              </a:graphicData>
            </a:graphic>
          </wp:inline>
        </w:drawing>
      </w:r>
    </w:p>
    <w:p w:rsidR="00873883" w:rsidRPr="00873883" w:rsidRDefault="00873883" w:rsidP="00873883">
      <w:pPr>
        <w:jc w:val="center"/>
        <w:rPr>
          <w:sz w:val="18"/>
        </w:rPr>
      </w:pPr>
      <w:r w:rsidRPr="00873883">
        <w:rPr>
          <w:sz w:val="18"/>
        </w:rPr>
        <w:t>(</w:t>
      </w:r>
      <w:proofErr w:type="gramStart"/>
      <w:r>
        <w:rPr>
          <w:sz w:val="18"/>
        </w:rPr>
        <w:t>i</w:t>
      </w:r>
      <w:r w:rsidRPr="00873883">
        <w:rPr>
          <w:sz w:val="18"/>
        </w:rPr>
        <w:t>mage</w:t>
      </w:r>
      <w:proofErr w:type="gramEnd"/>
      <w:r w:rsidRPr="00873883">
        <w:rPr>
          <w:sz w:val="18"/>
        </w:rPr>
        <w:t xml:space="preserve"> </w:t>
      </w:r>
      <w:r>
        <w:rPr>
          <w:sz w:val="18"/>
        </w:rPr>
        <w:t>from wikipedia</w:t>
      </w:r>
      <w:r w:rsidRPr="00873883">
        <w:rPr>
          <w:sz w:val="18"/>
        </w:rPr>
        <w:t>.org)</w:t>
      </w:r>
    </w:p>
    <w:p w:rsidR="009468F1" w:rsidRDefault="009468F1" w:rsidP="00DB01D9">
      <w:pPr>
        <w:jc w:val="both"/>
      </w:pPr>
      <w:r>
        <w:t>Myoglobin is an iron and oxygen binding molecule found in the muscle tissue of many animal species (including most vertebrates). It also has the honor of being the first protein to have its 3D structure determined (c. 1958), but that’s another topic...</w:t>
      </w:r>
    </w:p>
    <w:p w:rsidR="00B443BE" w:rsidRDefault="00DB01D9" w:rsidP="00B443BE">
      <w:pPr>
        <w:jc w:val="both"/>
      </w:pPr>
      <w:r>
        <w:t xml:space="preserve">We’ll start by gathering some diverse sequences from the </w:t>
      </w:r>
      <w:r w:rsidR="009468F1">
        <w:t>m</w:t>
      </w:r>
      <w:r>
        <w:t xml:space="preserve">yoglobin protein family on the </w:t>
      </w:r>
      <w:proofErr w:type="spellStart"/>
      <w:r>
        <w:t>UniProt</w:t>
      </w:r>
      <w:proofErr w:type="spellEnd"/>
      <w:r>
        <w:t xml:space="preserve"> website </w:t>
      </w:r>
      <w:r>
        <w:t>(</w:t>
      </w:r>
      <w:hyperlink r:id="rId8" w:history="1">
        <w:r w:rsidRPr="00695F3F">
          <w:rPr>
            <w:rStyle w:val="Hyperlink"/>
          </w:rPr>
          <w:t>http://www.uniprot.org</w:t>
        </w:r>
      </w:hyperlink>
      <w:r>
        <w:t>)</w:t>
      </w:r>
      <w:r w:rsidR="00603834">
        <w:t>:</w:t>
      </w:r>
      <w:r>
        <w:t xml:space="preserve"> an excellent resource for protein bioinformatics. </w:t>
      </w:r>
      <w:r w:rsidR="00762CAF">
        <w:t>Enter “myoglobin” in the search box to find these protein sequences by name</w:t>
      </w:r>
      <w:r w:rsidR="00B443BE">
        <w:t>.</w:t>
      </w:r>
    </w:p>
    <w:p w:rsidR="00B443BE" w:rsidRPr="00B443BE" w:rsidRDefault="00762CAF" w:rsidP="00B443BE">
      <w:pPr>
        <w:pStyle w:val="ListParagraph"/>
        <w:numPr>
          <w:ilvl w:val="0"/>
          <w:numId w:val="12"/>
        </w:numPr>
        <w:jc w:val="both"/>
      </w:pPr>
      <w:r w:rsidRPr="00B443BE">
        <w:rPr>
          <w:b/>
        </w:rPr>
        <w:lastRenderedPageBreak/>
        <w:t xml:space="preserve">What would be another </w:t>
      </w:r>
      <w:r w:rsidR="00B443BE" w:rsidRPr="00B443BE">
        <w:rPr>
          <w:b/>
        </w:rPr>
        <w:t xml:space="preserve">(more principled) </w:t>
      </w:r>
      <w:r w:rsidRPr="00B443BE">
        <w:rPr>
          <w:b/>
        </w:rPr>
        <w:t>way to find myoglobin sequences</w:t>
      </w:r>
      <w:r w:rsidR="00B443BE" w:rsidRPr="00B443BE">
        <w:rPr>
          <w:b/>
        </w:rPr>
        <w:t>? Assume you have at least one myoglobin sequence (say, the human version) as a reference.</w:t>
      </w:r>
    </w:p>
    <w:p w:rsidR="00762CAF" w:rsidRPr="00DB01D9" w:rsidRDefault="00762CAF" w:rsidP="00B443BE">
      <w:pPr>
        <w:jc w:val="center"/>
      </w:pPr>
      <w:r>
        <w:rPr>
          <w:noProof/>
        </w:rPr>
        <w:drawing>
          <wp:inline distT="0" distB="0" distL="0" distR="0" wp14:anchorId="1129DC3B" wp14:editId="0DF273EA">
            <wp:extent cx="5502729" cy="427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02729" cy="427402"/>
                    </a:xfrm>
                    <a:prstGeom prst="rect">
                      <a:avLst/>
                    </a:prstGeom>
                  </pic:spPr>
                </pic:pic>
              </a:graphicData>
            </a:graphic>
          </wp:inline>
        </w:drawing>
      </w:r>
    </w:p>
    <w:p w:rsidR="00DB01D9" w:rsidRDefault="00762CAF" w:rsidP="00DB01D9">
      <w:pPr>
        <w:jc w:val="both"/>
      </w:pPr>
      <w:r>
        <w:t>Many sequences are found:</w:t>
      </w:r>
    </w:p>
    <w:p w:rsidR="00762CAF" w:rsidRDefault="00762CAF" w:rsidP="00DB01D9">
      <w:pPr>
        <w:jc w:val="both"/>
      </w:pPr>
      <w:r>
        <w:rPr>
          <w:noProof/>
        </w:rPr>
        <w:drawing>
          <wp:inline distT="0" distB="0" distL="0" distR="0" wp14:anchorId="42F5BA17" wp14:editId="46395CFE">
            <wp:extent cx="5943600" cy="2262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262505"/>
                    </a:xfrm>
                    <a:prstGeom prst="rect">
                      <a:avLst/>
                    </a:prstGeom>
                  </pic:spPr>
                </pic:pic>
              </a:graphicData>
            </a:graphic>
          </wp:inline>
        </w:drawing>
      </w:r>
    </w:p>
    <w:p w:rsidR="00DB01D9" w:rsidRDefault="00762CAF" w:rsidP="00DB01D9">
      <w:pPr>
        <w:jc w:val="both"/>
      </w:pPr>
      <w:r>
        <w:t xml:space="preserve">Note that </w:t>
      </w:r>
      <w:proofErr w:type="spellStart"/>
      <w:r>
        <w:t>UniProt</w:t>
      </w:r>
      <w:proofErr w:type="spellEnd"/>
      <w:r>
        <w:t xml:space="preserve"> divides sequences into two types: </w:t>
      </w:r>
      <w:r>
        <w:rPr>
          <w:i/>
        </w:rPr>
        <w:t xml:space="preserve">reviewed </w:t>
      </w:r>
      <w:r>
        <w:t xml:space="preserve">(which have benefited from some amount of </w:t>
      </w:r>
      <w:r w:rsidR="00603834">
        <w:t>manual curation</w:t>
      </w:r>
      <w:r>
        <w:t xml:space="preserve">) and </w:t>
      </w:r>
      <w:proofErr w:type="spellStart"/>
      <w:r w:rsidRPr="00762CAF">
        <w:rPr>
          <w:i/>
        </w:rPr>
        <w:t>unreviewed</w:t>
      </w:r>
      <w:proofErr w:type="spellEnd"/>
      <w:r>
        <w:t xml:space="preserve"> (which have been processed by computer only). Clicking on any individual entry (e.g. </w:t>
      </w:r>
      <w:r w:rsidRPr="00603834">
        <w:rPr>
          <w:rFonts w:ascii="Consolas" w:hAnsi="Consolas"/>
        </w:rPr>
        <w:t>P02144</w:t>
      </w:r>
      <w:r>
        <w:t>) will take you to a page summarizing everything that is known about this protein sequence.</w:t>
      </w:r>
    </w:p>
    <w:p w:rsidR="00762CAF" w:rsidRDefault="00762CAF" w:rsidP="00DB01D9">
      <w:pPr>
        <w:jc w:val="both"/>
      </w:pPr>
      <w:r>
        <w:t xml:space="preserve">Today we are mostly interested in </w:t>
      </w:r>
      <w:r w:rsidR="00B443BE">
        <w:t xml:space="preserve">the </w:t>
      </w:r>
      <w:r>
        <w:t>sequence</w:t>
      </w:r>
      <w:r w:rsidR="00B443BE">
        <w:t>s themselves</w:t>
      </w:r>
      <w:r>
        <w:t xml:space="preserve">, however. To gather sequences for these proteins, select a handful of them using the check boxes, then click </w:t>
      </w:r>
      <w:r w:rsidRPr="00B443BE">
        <w:rPr>
          <w:rFonts w:ascii="Consolas" w:hAnsi="Consolas"/>
        </w:rPr>
        <w:t>DOWNLOAD</w:t>
      </w:r>
      <w:r>
        <w:t xml:space="preserve"> and </w:t>
      </w:r>
      <w:r w:rsidRPr="00B443BE">
        <w:rPr>
          <w:rFonts w:ascii="Consolas" w:hAnsi="Consolas"/>
        </w:rPr>
        <w:t>GO</w:t>
      </w:r>
      <w:r>
        <w:t xml:space="preserve"> (note that the default download format, </w:t>
      </w:r>
      <w:r w:rsidRPr="00B443BE">
        <w:rPr>
          <w:rFonts w:ascii="Consolas" w:hAnsi="Consolas"/>
        </w:rPr>
        <w:t>FASTA</w:t>
      </w:r>
      <w:r>
        <w:t>, is exactly what we want):</w:t>
      </w:r>
    </w:p>
    <w:p w:rsidR="00762CAF" w:rsidRDefault="00762CAF" w:rsidP="00762CAF">
      <w:pPr>
        <w:jc w:val="center"/>
      </w:pPr>
      <w:r>
        <w:rPr>
          <w:noProof/>
        </w:rPr>
        <w:drawing>
          <wp:inline distT="0" distB="0" distL="0" distR="0" wp14:anchorId="08F535E4" wp14:editId="0B9286D2">
            <wp:extent cx="3554186" cy="20284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55517" cy="2029228"/>
                    </a:xfrm>
                    <a:prstGeom prst="rect">
                      <a:avLst/>
                    </a:prstGeom>
                  </pic:spPr>
                </pic:pic>
              </a:graphicData>
            </a:graphic>
          </wp:inline>
        </w:drawing>
      </w:r>
    </w:p>
    <w:p w:rsidR="00762CAF" w:rsidRDefault="00762CAF" w:rsidP="00762CAF">
      <w:pPr>
        <w:jc w:val="both"/>
      </w:pPr>
      <w:r>
        <w:t xml:space="preserve">This opens a page of raw text. You can directly save this page using the name </w:t>
      </w:r>
      <w:proofErr w:type="spellStart"/>
      <w:r w:rsidRPr="00DC3339">
        <w:rPr>
          <w:rFonts w:ascii="Consolas" w:hAnsi="Consolas"/>
        </w:rPr>
        <w:t>myoglobin.fasta</w:t>
      </w:r>
      <w:proofErr w:type="spellEnd"/>
      <w:r>
        <w:t xml:space="preserve">. (Note: </w:t>
      </w:r>
      <w:r>
        <w:rPr>
          <w:i/>
        </w:rPr>
        <w:t xml:space="preserve">my </w:t>
      </w:r>
      <w:r>
        <w:t xml:space="preserve">version of this file is also available </w:t>
      </w:r>
      <w:r w:rsidR="00C17471">
        <w:t xml:space="preserve">on the course website </w:t>
      </w:r>
      <w:r>
        <w:t xml:space="preserve">if you’d prefer to use that one.) Examine the contents of the FASTA file. Note that </w:t>
      </w:r>
      <w:proofErr w:type="spellStart"/>
      <w:r>
        <w:t>UniProt</w:t>
      </w:r>
      <w:proofErr w:type="spellEnd"/>
      <w:r>
        <w:t xml:space="preserve"> headers have a very specific format:</w:t>
      </w:r>
    </w:p>
    <w:p w:rsidR="00762CAF" w:rsidRPr="00C17471" w:rsidRDefault="00762CAF" w:rsidP="00762CAF">
      <w:pPr>
        <w:jc w:val="center"/>
        <w:rPr>
          <w:rFonts w:ascii="Consolas" w:hAnsi="Consolas"/>
        </w:rPr>
      </w:pPr>
      <w:r w:rsidRPr="00C17471">
        <w:rPr>
          <w:rFonts w:ascii="Consolas" w:hAnsi="Consolas"/>
        </w:rPr>
        <w:lastRenderedPageBreak/>
        <w:t>&gt;sp|P02144|MYG_HUMAN Myoglobin OS=Homo sapiens GN=MB PE=1 SV=2</w:t>
      </w:r>
    </w:p>
    <w:p w:rsidR="00762CAF" w:rsidRDefault="00762CAF" w:rsidP="00762CAF">
      <w:pPr>
        <w:jc w:val="both"/>
      </w:pPr>
      <w:r>
        <w:t xml:space="preserve">The most important field for us is </w:t>
      </w:r>
      <w:r w:rsidR="00B443BE">
        <w:rPr>
          <w:rFonts w:ascii="Consolas" w:hAnsi="Consolas"/>
        </w:rPr>
        <w:t>OS</w:t>
      </w:r>
      <w:r>
        <w:t xml:space="preserve">: the source organism for this sequence. Note that these are given as scientific names. For tree-building purposes, I recommend replacing the </w:t>
      </w:r>
      <w:r w:rsidRPr="00762CAF">
        <w:rPr>
          <w:i/>
        </w:rPr>
        <w:t>entire header</w:t>
      </w:r>
      <w:r>
        <w:rPr>
          <w:i/>
        </w:rPr>
        <w:t xml:space="preserve"> </w:t>
      </w:r>
      <w:r>
        <w:t>with the common name of the source species</w:t>
      </w:r>
      <w:r w:rsidR="00B443BE">
        <w:t xml:space="preserve"> (using _ in place of spaces)</w:t>
      </w:r>
      <w:r>
        <w:t xml:space="preserve">. </w:t>
      </w:r>
      <w:r w:rsidR="00B443BE">
        <w:t>Here</w:t>
      </w:r>
      <w:r>
        <w:t>, the new header would be:</w:t>
      </w:r>
    </w:p>
    <w:p w:rsidR="00762CAF" w:rsidRPr="00C17471" w:rsidRDefault="00762CAF" w:rsidP="00762CAF">
      <w:pPr>
        <w:jc w:val="center"/>
        <w:rPr>
          <w:rFonts w:ascii="Consolas" w:hAnsi="Consolas"/>
        </w:rPr>
      </w:pPr>
      <w:r w:rsidRPr="00C17471">
        <w:rPr>
          <w:rFonts w:ascii="Consolas" w:hAnsi="Consolas"/>
        </w:rPr>
        <w:t>&gt;human</w:t>
      </w:r>
    </w:p>
    <w:p w:rsidR="00762CAF" w:rsidRPr="00762CAF" w:rsidRDefault="00762CAF" w:rsidP="00762CAF">
      <w:pPr>
        <w:jc w:val="both"/>
      </w:pPr>
      <w:r>
        <w:t xml:space="preserve">If, like me, you only </w:t>
      </w:r>
      <w:r w:rsidR="00B443BE">
        <w:t>remember</w:t>
      </w:r>
      <w:r>
        <w:t xml:space="preserve"> a handful of scientific names, </w:t>
      </w:r>
      <w:r w:rsidR="00C17471">
        <w:t xml:space="preserve">then </w:t>
      </w:r>
      <w:r>
        <w:t>Wikipedia is a great resource for looking up the source organisms’ common names.</w:t>
      </w:r>
      <w:r w:rsidR="00C17471">
        <w:t xml:space="preserve"> A separate version of my file that has already been renamed (</w:t>
      </w:r>
      <w:proofErr w:type="spellStart"/>
      <w:r w:rsidR="00C17471" w:rsidRPr="00DC3339">
        <w:rPr>
          <w:rFonts w:ascii="Consolas" w:hAnsi="Consolas"/>
        </w:rPr>
        <w:t>myoglobin_renamed.fasta</w:t>
      </w:r>
      <w:proofErr w:type="spellEnd"/>
      <w:r w:rsidR="00C17471">
        <w:t>) is also available on the course website.</w:t>
      </w:r>
    </w:p>
    <w:p w:rsidR="00C17471" w:rsidRDefault="00C17471" w:rsidP="00DB01D9">
      <w:pPr>
        <w:jc w:val="both"/>
      </w:pPr>
      <w:r>
        <w:t xml:space="preserve">Now we’re ready to start building a tree. </w:t>
      </w:r>
      <w:r w:rsidR="00C07350">
        <w:t xml:space="preserve">Point your </w:t>
      </w:r>
      <w:r>
        <w:t xml:space="preserve">web </w:t>
      </w:r>
      <w:r w:rsidR="00C07350">
        <w:t xml:space="preserve">browser to the </w:t>
      </w:r>
      <w:proofErr w:type="spellStart"/>
      <w:r w:rsidR="00BC20FB">
        <w:t>p</w:t>
      </w:r>
      <w:r w:rsidR="00C07350">
        <w:t>hylogenetics</w:t>
      </w:r>
      <w:proofErr w:type="spellEnd"/>
      <w:r w:rsidR="00C07350">
        <w:t xml:space="preserve"> workflow website </w:t>
      </w:r>
      <w:r w:rsidR="00B55F51">
        <w:rPr>
          <w:rFonts w:ascii="Consolas" w:hAnsi="Consolas"/>
          <w:b/>
        </w:rPr>
        <w:t>(</w:t>
      </w:r>
      <w:hyperlink r:id="rId12" w:history="1">
        <w:r w:rsidRPr="00020700">
          <w:rPr>
            <w:rStyle w:val="Hyperlink"/>
          </w:rPr>
          <w:t>http://phylogeny.lirmm.fr</w:t>
        </w:r>
      </w:hyperlink>
      <w:r w:rsidR="00B55F51">
        <w:rPr>
          <w:rFonts w:ascii="Consolas" w:hAnsi="Consolas"/>
          <w:b/>
        </w:rPr>
        <w:t>)</w:t>
      </w:r>
      <w:r w:rsidR="00C07350">
        <w:t>.</w:t>
      </w:r>
      <w:r w:rsidR="007B5868">
        <w:t xml:space="preserve"> </w:t>
      </w:r>
      <w:r w:rsidR="00C07350">
        <w:t xml:space="preserve">Select the </w:t>
      </w:r>
      <w:r w:rsidR="00B443BE">
        <w:t xml:space="preserve">appropriately-named </w:t>
      </w:r>
      <w:r w:rsidR="00C07350">
        <w:t xml:space="preserve">“A la carte” </w:t>
      </w:r>
      <w:r>
        <w:t>option</w:t>
      </w:r>
      <w:r w:rsidR="00C07350">
        <w:t>.</w:t>
      </w:r>
      <w:r w:rsidR="007B5868">
        <w:t xml:space="preserve"> </w:t>
      </w:r>
      <w:r>
        <w:t>Note that we now have a variety of workflow “menu” options to choose from when building our phylogeny: 1) choice of methods for multiply aligning our input sequences; 2) choice of methods for curating the resulting alignment; 3) choice of methods for actually building the tree, with three major “families” of methods represented (maximum likelihood, parsimony, and distance-based); and finally 4) choice of methods for drawing the resulting tree.</w:t>
      </w:r>
    </w:p>
    <w:p w:rsidR="00DC3339" w:rsidRDefault="00DC3339" w:rsidP="00DC3339">
      <w:pPr>
        <w:jc w:val="center"/>
      </w:pPr>
      <w:r>
        <w:rPr>
          <w:noProof/>
        </w:rPr>
        <w:drawing>
          <wp:inline distT="0" distB="0" distL="0" distR="0" wp14:anchorId="5F246BC3" wp14:editId="1346F714">
            <wp:extent cx="2817312" cy="28792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19985" cy="2882003"/>
                    </a:xfrm>
                    <a:prstGeom prst="rect">
                      <a:avLst/>
                    </a:prstGeom>
                  </pic:spPr>
                </pic:pic>
              </a:graphicData>
            </a:graphic>
          </wp:inline>
        </w:drawing>
      </w:r>
    </w:p>
    <w:p w:rsidR="00C17471" w:rsidRDefault="00C17471" w:rsidP="00DB01D9">
      <w:pPr>
        <w:jc w:val="both"/>
      </w:pPr>
      <w:r>
        <w:t xml:space="preserve">Feel free to stick with the default options for your first tree, which offer a nice balance of speed versus accuracy. Click </w:t>
      </w:r>
      <w:r w:rsidRPr="00B443BE">
        <w:rPr>
          <w:rFonts w:ascii="Consolas" w:hAnsi="Consolas"/>
        </w:rPr>
        <w:t>CREATE WORKFLOW</w:t>
      </w:r>
      <w:r>
        <w:t xml:space="preserve"> to continue.</w:t>
      </w:r>
    </w:p>
    <w:p w:rsidR="00DC3339" w:rsidRDefault="00DC3339" w:rsidP="00DB01D9">
      <w:pPr>
        <w:jc w:val="both"/>
      </w:pPr>
      <w:r>
        <w:t xml:space="preserve">Upload your </w:t>
      </w:r>
      <w:proofErr w:type="spellStart"/>
      <w:r w:rsidRPr="00DC3339">
        <w:rPr>
          <w:rFonts w:ascii="Consolas" w:hAnsi="Consolas"/>
        </w:rPr>
        <w:t>myoglobin_renamed.fasta</w:t>
      </w:r>
      <w:proofErr w:type="spellEnd"/>
      <w:r>
        <w:t xml:space="preserve"> file (note that you can also copy and paste FASTA-formatted sequences directly). Scrolling down, you’ll see that you can now fine-tune the individual analysis steps you selected on the previous page. Don’t worry about changing any of these right now, but do note if the tree-building procedure you selected has a “number of bootstraps” option—we’ll come back to this concept later.</w:t>
      </w:r>
    </w:p>
    <w:p w:rsidR="00DC3339" w:rsidRDefault="00DC3339" w:rsidP="00DB01D9">
      <w:pPr>
        <w:jc w:val="both"/>
      </w:pPr>
      <w:proofErr w:type="gramStart"/>
      <w:r>
        <w:lastRenderedPageBreak/>
        <w:t xml:space="preserve">Click </w:t>
      </w:r>
      <w:r w:rsidRPr="00DC3339">
        <w:rPr>
          <w:rFonts w:ascii="Consolas" w:hAnsi="Consolas"/>
        </w:rPr>
        <w:t>SUBMIT</w:t>
      </w:r>
      <w:proofErr w:type="gramEnd"/>
      <w:r>
        <w:t xml:space="preserve"> to launch the workflow, which will take a few minutes to finish (depending on the number of sequences you used and the load on the server). When you tire of the little animations of multiple alignment and tree building, note that the workflow tabs allow you to jump to different points in the analysis to change parameters and/or view results. When your workflow moves beyond “Alignment,” click the “Alignment” tab to view the resulting</w:t>
      </w:r>
      <w:r w:rsidR="003B6B08">
        <w:t xml:space="preserve"> multiple sequence alignment (or</w:t>
      </w:r>
      <w:r>
        <w:t xml:space="preserve"> MSA</w:t>
      </w:r>
      <w:r w:rsidR="003B6B08">
        <w:t>)</w:t>
      </w:r>
      <w:r>
        <w:t>:</w:t>
      </w:r>
    </w:p>
    <w:p w:rsidR="00DC3339" w:rsidRDefault="00DC3339" w:rsidP="00DC3339">
      <w:pPr>
        <w:jc w:val="center"/>
      </w:pPr>
      <w:r>
        <w:rPr>
          <w:noProof/>
        </w:rPr>
        <w:drawing>
          <wp:inline distT="0" distB="0" distL="0" distR="0" wp14:anchorId="22D20811" wp14:editId="3DB86BEB">
            <wp:extent cx="3521529" cy="1567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525761" cy="1568888"/>
                    </a:xfrm>
                    <a:prstGeom prst="rect">
                      <a:avLst/>
                    </a:prstGeom>
                  </pic:spPr>
                </pic:pic>
              </a:graphicData>
            </a:graphic>
          </wp:inline>
        </w:drawing>
      </w:r>
    </w:p>
    <w:p w:rsidR="00C17471" w:rsidRDefault="003B6B08" w:rsidP="00DB01D9">
      <w:pPr>
        <w:jc w:val="both"/>
      </w:pPr>
      <w:r>
        <w:t>There are a handful of options here for viewing/coloring the MSA. In this example, bright blue columns reflect amino acid positions that have remained strongly conserved. But we didn’t come here to look at MSAs... Let’s take a look at the finished tree:</w:t>
      </w:r>
    </w:p>
    <w:p w:rsidR="003B6B08" w:rsidRDefault="003B6B08" w:rsidP="003B6B08">
      <w:pPr>
        <w:jc w:val="center"/>
      </w:pPr>
      <w:r>
        <w:rPr>
          <w:noProof/>
        </w:rPr>
        <w:drawing>
          <wp:inline distT="0" distB="0" distL="0" distR="0">
            <wp:extent cx="3939256" cy="1943100"/>
            <wp:effectExtent l="0" t="0" r="0" b="0"/>
            <wp:docPr id="8" name="Picture 8" descr="result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 tre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9256" cy="1943100"/>
                    </a:xfrm>
                    <a:prstGeom prst="rect">
                      <a:avLst/>
                    </a:prstGeom>
                    <a:noFill/>
                    <a:ln>
                      <a:noFill/>
                    </a:ln>
                  </pic:spPr>
                </pic:pic>
              </a:graphicData>
            </a:graphic>
          </wp:inline>
        </w:drawing>
      </w:r>
    </w:p>
    <w:p w:rsidR="003B6B08" w:rsidRDefault="003B6B08" w:rsidP="00DB01D9">
      <w:pPr>
        <w:jc w:val="both"/>
      </w:pPr>
      <w:r>
        <w:t>While some obvious relationships are evident (e.g. human and chimp appear close to each other), this view is not ideal. Click the button to “</w:t>
      </w:r>
      <w:proofErr w:type="spellStart"/>
      <w:r>
        <w:t>reroot</w:t>
      </w:r>
      <w:proofErr w:type="spellEnd"/>
      <w:r>
        <w:t xml:space="preserve"> using midpoint rooting.” This produces a new view of the tree based on the same underlying data:</w:t>
      </w:r>
    </w:p>
    <w:p w:rsidR="003B6B08" w:rsidRDefault="003B6B08" w:rsidP="003B6B08">
      <w:pPr>
        <w:jc w:val="center"/>
      </w:pPr>
      <w:r>
        <w:rPr>
          <w:noProof/>
        </w:rPr>
        <w:drawing>
          <wp:inline distT="0" distB="0" distL="0" distR="0">
            <wp:extent cx="3657600" cy="1606797"/>
            <wp:effectExtent l="0" t="0" r="0" b="0"/>
            <wp:docPr id="9" name="Picture 9" descr="result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 tre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1606797"/>
                    </a:xfrm>
                    <a:prstGeom prst="rect">
                      <a:avLst/>
                    </a:prstGeom>
                    <a:noFill/>
                    <a:ln>
                      <a:noFill/>
                    </a:ln>
                  </pic:spPr>
                </pic:pic>
              </a:graphicData>
            </a:graphic>
          </wp:inline>
        </w:drawing>
      </w:r>
    </w:p>
    <w:p w:rsidR="003B6B08" w:rsidRDefault="003B6B08" w:rsidP="00DB01D9">
      <w:pPr>
        <w:jc w:val="both"/>
      </w:pPr>
      <w:r>
        <w:lastRenderedPageBreak/>
        <w:t xml:space="preserve">Much more clear. Note that the sea snail, the only invertebrate in the group, </w:t>
      </w:r>
      <w:r w:rsidR="00C03137">
        <w:t xml:space="preserve">appears as </w:t>
      </w:r>
      <w:proofErr w:type="gramStart"/>
      <w:r w:rsidR="00C03137">
        <w:t xml:space="preserve">an </w:t>
      </w:r>
      <w:r w:rsidR="00C03137" w:rsidRPr="00C03137">
        <w:rPr>
          <w:i/>
        </w:rPr>
        <w:t>outgroup</w:t>
      </w:r>
      <w:proofErr w:type="gramEnd"/>
      <w:r w:rsidR="00C03137">
        <w:t xml:space="preserve">. </w:t>
      </w:r>
      <w:proofErr w:type="gramStart"/>
      <w:r w:rsidR="00C03137">
        <w:t>An outgroup</w:t>
      </w:r>
      <w:proofErr w:type="gramEnd"/>
      <w:r w:rsidR="00C03137">
        <w:t xml:space="preserve"> is a species that is considerably more diverged (distantly related) from the other species in the tree. The point where the outgroup branches from the tree gives a sense of where “time” begins. (Often times we include a known outgroup on purpose for this reason.) Note that we can </w:t>
      </w:r>
      <w:r>
        <w:t xml:space="preserve">explicitly set the sea snail as </w:t>
      </w:r>
      <w:proofErr w:type="gramStart"/>
      <w:r>
        <w:t>the outgroup</w:t>
      </w:r>
      <w:proofErr w:type="gramEnd"/>
      <w:r>
        <w:t xml:space="preserve"> by clicking the “</w:t>
      </w:r>
      <w:proofErr w:type="spellStart"/>
      <w:r w:rsidRPr="003B6B08">
        <w:t>Reroot</w:t>
      </w:r>
      <w:proofErr w:type="spellEnd"/>
      <w:r w:rsidRPr="003B6B08">
        <w:t xml:space="preserve"> (outgroup)</w:t>
      </w:r>
      <w:r>
        <w:t xml:space="preserve">” button and then clicking on the </w:t>
      </w:r>
      <w:proofErr w:type="spellStart"/>
      <w:r w:rsidRPr="003B6B08">
        <w:rPr>
          <w:rFonts w:ascii="Consolas" w:hAnsi="Consolas"/>
        </w:rPr>
        <w:t>sea_snail</w:t>
      </w:r>
      <w:proofErr w:type="spellEnd"/>
      <w:r>
        <w:t xml:space="preserve"> label in the picture (the result is very similar). Feel free to experiment with other </w:t>
      </w:r>
      <w:r w:rsidR="00C03137">
        <w:t>style options</w:t>
      </w:r>
      <w:r>
        <w:t xml:space="preserve"> enabled by the interface.</w:t>
      </w:r>
    </w:p>
    <w:p w:rsidR="003B6B08" w:rsidRPr="008E3703" w:rsidRDefault="003B6B08" w:rsidP="003B6B08">
      <w:pPr>
        <w:pStyle w:val="ListParagraph"/>
        <w:numPr>
          <w:ilvl w:val="0"/>
          <w:numId w:val="6"/>
        </w:numPr>
        <w:jc w:val="both"/>
        <w:rPr>
          <w:b/>
        </w:rPr>
      </w:pPr>
      <w:r w:rsidRPr="008E3703">
        <w:rPr>
          <w:b/>
        </w:rPr>
        <w:t>Does the tree match your intuition about the relatedness among these species?</w:t>
      </w:r>
    </w:p>
    <w:p w:rsidR="008E72CE" w:rsidRDefault="008E72CE" w:rsidP="008E72CE">
      <w:pPr>
        <w:jc w:val="both"/>
      </w:pPr>
      <w:r>
        <w:t>Red numbers reflect confidence in the accuracy of different branches of the tree</w:t>
      </w:r>
      <w:r w:rsidR="00B443BE">
        <w:t xml:space="preserve">, with values closer to 1.0 reflecting greater confidence </w:t>
      </w:r>
      <w:r>
        <w:t xml:space="preserve">(the </w:t>
      </w:r>
      <w:r w:rsidR="00B443BE">
        <w:t xml:space="preserve">precise </w:t>
      </w:r>
      <w:r>
        <w:t>meaning of the number</w:t>
      </w:r>
      <w:r w:rsidR="00B443BE">
        <w:t>s</w:t>
      </w:r>
      <w:r>
        <w:t xml:space="preserve"> varies by method).</w:t>
      </w:r>
    </w:p>
    <w:p w:rsidR="008E72CE" w:rsidRDefault="008E72CE" w:rsidP="008E72CE">
      <w:pPr>
        <w:pStyle w:val="ListParagraph"/>
        <w:numPr>
          <w:ilvl w:val="0"/>
          <w:numId w:val="6"/>
        </w:numPr>
        <w:jc w:val="both"/>
        <w:rPr>
          <w:b/>
        </w:rPr>
      </w:pPr>
      <w:r w:rsidRPr="008E3703">
        <w:rPr>
          <w:b/>
        </w:rPr>
        <w:t>Which relationships are the most confident in the tree? Least confident?</w:t>
      </w:r>
    </w:p>
    <w:p w:rsidR="008E3703" w:rsidRPr="008E3703" w:rsidRDefault="008E3703" w:rsidP="008E3703">
      <w:pPr>
        <w:pStyle w:val="ListParagraph"/>
        <w:numPr>
          <w:ilvl w:val="0"/>
          <w:numId w:val="6"/>
        </w:numPr>
        <w:jc w:val="both"/>
        <w:rPr>
          <w:b/>
          <w:u w:val="single"/>
        </w:rPr>
      </w:pPr>
      <w:r w:rsidRPr="008E3703">
        <w:rPr>
          <w:b/>
        </w:rPr>
        <w:t>Does this tree, inferred from the evolution of a single gene/protein, accurately reflect the evolutionary history of the underlying species? How could we be sure?</w:t>
      </w:r>
    </w:p>
    <w:p w:rsidR="008E3703" w:rsidRPr="008E3703" w:rsidRDefault="008E3703" w:rsidP="008E3703">
      <w:pPr>
        <w:pStyle w:val="ListParagraph"/>
        <w:numPr>
          <w:ilvl w:val="0"/>
          <w:numId w:val="6"/>
        </w:numPr>
        <w:jc w:val="both"/>
        <w:rPr>
          <w:b/>
        </w:rPr>
      </w:pPr>
      <w:r w:rsidRPr="008E3703">
        <w:rPr>
          <w:b/>
        </w:rPr>
        <w:t>Could we include bacterial species in this tree? Explain why or why not.</w:t>
      </w:r>
    </w:p>
    <w:p w:rsidR="008E72CE" w:rsidRPr="00B443BE" w:rsidRDefault="008E72CE" w:rsidP="00B443BE">
      <w:pPr>
        <w:jc w:val="both"/>
      </w:pPr>
      <w:r>
        <w:t>If you are interested and have time, try building another workflow with different options and examine the resulting tree. Does it agree with your original tree? Are there some branches that are more/less confident than they were before?</w:t>
      </w:r>
    </w:p>
    <w:p w:rsidR="00873883" w:rsidRDefault="00873883">
      <w:pPr>
        <w:rPr>
          <w:b/>
          <w:u w:val="single"/>
        </w:rPr>
      </w:pPr>
      <w:r>
        <w:rPr>
          <w:b/>
          <w:u w:val="single"/>
        </w:rPr>
        <w:br w:type="page"/>
      </w:r>
    </w:p>
    <w:p w:rsidR="008E72CE" w:rsidRPr="00DB01D9" w:rsidRDefault="008E72CE" w:rsidP="008E72CE">
      <w:pPr>
        <w:jc w:val="both"/>
        <w:rPr>
          <w:b/>
          <w:u w:val="single"/>
        </w:rPr>
      </w:pPr>
      <w:r>
        <w:rPr>
          <w:b/>
          <w:u w:val="single"/>
        </w:rPr>
        <w:lastRenderedPageBreak/>
        <w:t>Part 2</w:t>
      </w:r>
      <w:r>
        <w:rPr>
          <w:b/>
          <w:u w:val="single"/>
        </w:rPr>
        <w:t xml:space="preserve">: </w:t>
      </w:r>
      <w:r w:rsidRPr="00DB01D9">
        <w:rPr>
          <w:b/>
          <w:u w:val="single"/>
        </w:rPr>
        <w:t xml:space="preserve">Building a </w:t>
      </w:r>
      <w:r>
        <w:rPr>
          <w:b/>
          <w:u w:val="single"/>
        </w:rPr>
        <w:t xml:space="preserve">tree </w:t>
      </w:r>
      <w:r w:rsidR="004234A8">
        <w:rPr>
          <w:b/>
          <w:u w:val="single"/>
        </w:rPr>
        <w:t xml:space="preserve">for the </w:t>
      </w:r>
      <w:proofErr w:type="spellStart"/>
      <w:r w:rsidR="004234A8">
        <w:rPr>
          <w:b/>
          <w:u w:val="single"/>
        </w:rPr>
        <w:t>haemoglobin</w:t>
      </w:r>
      <w:proofErr w:type="spellEnd"/>
      <w:r w:rsidR="004234A8">
        <w:rPr>
          <w:b/>
          <w:u w:val="single"/>
        </w:rPr>
        <w:t xml:space="preserve"> gene family</w:t>
      </w:r>
    </w:p>
    <w:p w:rsidR="008E72CE" w:rsidRDefault="008E72CE" w:rsidP="00DB01D9">
      <w:pPr>
        <w:jc w:val="both"/>
      </w:pPr>
      <w:r>
        <w:t xml:space="preserve">The previous example focused on </w:t>
      </w:r>
      <w:r w:rsidRPr="008E3703">
        <w:rPr>
          <w:u w:val="single"/>
        </w:rPr>
        <w:t>orthologous</w:t>
      </w:r>
      <w:r>
        <w:t xml:space="preserve"> sequences: versions of a gene from multiple modern species that 1) descend from a common ancestor species’ version of the gene and 2) which generally perform similar functions across species. Because of these relationships, orthologous sequences are useful for inferring evolutionary relationships among species.</w:t>
      </w:r>
    </w:p>
    <w:p w:rsidR="008E72CE" w:rsidRDefault="008E3703" w:rsidP="00DB01D9">
      <w:pPr>
        <w:jc w:val="both"/>
      </w:pPr>
      <w:r>
        <w:t xml:space="preserve">Another class of related gene sequences occurs within a single genome: </w:t>
      </w:r>
      <w:r w:rsidRPr="008E3703">
        <w:rPr>
          <w:u w:val="single"/>
        </w:rPr>
        <w:t>paralogs</w:t>
      </w:r>
      <w:r>
        <w:t>. Paralogous genes are related through gene duplication events. In other words, an ancestor of a modern species had a single copy of a gene, which—somewhere in the course of evolution of modern species—was duplicated within a genome to produce another copy. In some cases, paralogous genes become specialized versions of their gene ancestor (e.g. one adapted to colder conditions and another adapted to warmer conditions). In other cases, one of the paralogous genes retains the function of the original gene, and the other adopts a new function.</w:t>
      </w:r>
    </w:p>
    <w:p w:rsidR="00873883" w:rsidRDefault="00873883" w:rsidP="00873883">
      <w:pPr>
        <w:spacing w:after="0"/>
        <w:jc w:val="center"/>
      </w:pPr>
      <w:r>
        <w:rPr>
          <w:noProof/>
        </w:rPr>
        <w:drawing>
          <wp:inline distT="0" distB="0" distL="0" distR="0" wp14:anchorId="5A41F673" wp14:editId="2F989051">
            <wp:extent cx="2797629" cy="2109637"/>
            <wp:effectExtent l="0" t="0" r="0" b="0"/>
            <wp:docPr id="13" name="Picture 13" descr="https://www3.beacon-center.org/wp-content/uploads/2015/03/3.-Paral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3.beacon-center.org/wp-content/uploads/2015/03/3.-Paralog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9178" cy="2110805"/>
                    </a:xfrm>
                    <a:prstGeom prst="rect">
                      <a:avLst/>
                    </a:prstGeom>
                    <a:noFill/>
                    <a:ln>
                      <a:noFill/>
                    </a:ln>
                  </pic:spPr>
                </pic:pic>
              </a:graphicData>
            </a:graphic>
          </wp:inline>
        </w:drawing>
      </w:r>
    </w:p>
    <w:p w:rsidR="00873883" w:rsidRPr="00873883" w:rsidRDefault="00873883" w:rsidP="00873883">
      <w:pPr>
        <w:jc w:val="center"/>
        <w:rPr>
          <w:sz w:val="18"/>
        </w:rPr>
      </w:pPr>
      <w:r w:rsidRPr="00873883">
        <w:rPr>
          <w:sz w:val="18"/>
        </w:rPr>
        <w:t>(</w:t>
      </w:r>
      <w:proofErr w:type="gramStart"/>
      <w:r>
        <w:rPr>
          <w:sz w:val="18"/>
        </w:rPr>
        <w:t>i</w:t>
      </w:r>
      <w:r w:rsidRPr="00873883">
        <w:rPr>
          <w:sz w:val="18"/>
        </w:rPr>
        <w:t>mage</w:t>
      </w:r>
      <w:proofErr w:type="gramEnd"/>
      <w:r w:rsidRPr="00873883">
        <w:rPr>
          <w:sz w:val="18"/>
        </w:rPr>
        <w:t xml:space="preserve"> </w:t>
      </w:r>
      <w:r>
        <w:rPr>
          <w:sz w:val="18"/>
        </w:rPr>
        <w:t xml:space="preserve">from </w:t>
      </w:r>
      <w:r>
        <w:rPr>
          <w:sz w:val="18"/>
        </w:rPr>
        <w:t>beacon-center</w:t>
      </w:r>
      <w:r w:rsidRPr="00873883">
        <w:rPr>
          <w:sz w:val="18"/>
        </w:rPr>
        <w:t>.org)</w:t>
      </w:r>
    </w:p>
    <w:p w:rsidR="008E3703" w:rsidRDefault="008E3703" w:rsidP="00DB01D9">
      <w:pPr>
        <w:jc w:val="both"/>
      </w:pPr>
      <w:r>
        <w:t xml:space="preserve">The “globin” family of proteins (of which myoglobin is an example) has experienced this form of expansion over evolutionary time. Indeed, the human genome contains many genes in the globin family that you are probably familiar with: the </w:t>
      </w:r>
      <w:proofErr w:type="spellStart"/>
      <w:r>
        <w:t>haemoglobins</w:t>
      </w:r>
      <w:proofErr w:type="spellEnd"/>
      <w:r>
        <w:t xml:space="preserve">. While the alpha/beta </w:t>
      </w:r>
      <w:proofErr w:type="spellStart"/>
      <w:r>
        <w:t>haemoglobin</w:t>
      </w:r>
      <w:proofErr w:type="spellEnd"/>
      <w:r>
        <w:t xml:space="preserve"> complex is the best known (occurring in adult blood tissue), other variants of </w:t>
      </w:r>
      <w:proofErr w:type="spellStart"/>
      <w:r>
        <w:t>haemoglobin</w:t>
      </w:r>
      <w:proofErr w:type="spellEnd"/>
      <w:r>
        <w:t xml:space="preserve"> are expressed in </w:t>
      </w:r>
      <w:r w:rsidR="004234A8">
        <w:t xml:space="preserve">non-blood </w:t>
      </w:r>
      <w:r>
        <w:t>tissues or during embryonic development (</w:t>
      </w:r>
      <w:r w:rsidR="004234A8">
        <w:t xml:space="preserve">naturally, all are </w:t>
      </w:r>
      <w:r>
        <w:t>encoded in the human genome).</w:t>
      </w:r>
    </w:p>
    <w:p w:rsidR="004234A8" w:rsidRDefault="004234A8" w:rsidP="00DB01D9">
      <w:pPr>
        <w:jc w:val="both"/>
      </w:pPr>
      <w:r>
        <w:t xml:space="preserve">I have gathered a selection of these human </w:t>
      </w:r>
      <w:proofErr w:type="spellStart"/>
      <w:r>
        <w:t>haemoglobins</w:t>
      </w:r>
      <w:proofErr w:type="spellEnd"/>
      <w:r>
        <w:t xml:space="preserve"> from </w:t>
      </w:r>
      <w:proofErr w:type="spellStart"/>
      <w:r>
        <w:t>UniProt</w:t>
      </w:r>
      <w:proofErr w:type="spellEnd"/>
      <w:r>
        <w:t xml:space="preserve">. The original sequences and their renamed equivalents are available on the course website as </w:t>
      </w:r>
      <w:proofErr w:type="spellStart"/>
      <w:r w:rsidRPr="004234A8">
        <w:rPr>
          <w:rFonts w:ascii="Consolas" w:hAnsi="Consolas"/>
        </w:rPr>
        <w:t>humanglobin.fasta</w:t>
      </w:r>
      <w:proofErr w:type="spellEnd"/>
      <w:r>
        <w:t xml:space="preserve"> and </w:t>
      </w:r>
      <w:proofErr w:type="spellStart"/>
      <w:r w:rsidRPr="004234A8">
        <w:rPr>
          <w:rFonts w:ascii="Consolas" w:hAnsi="Consolas"/>
        </w:rPr>
        <w:t>humanglobin_renamed.fasta</w:t>
      </w:r>
      <w:proofErr w:type="spellEnd"/>
      <w:r>
        <w:t xml:space="preserve">, respectively. Note that I have also included human myoglobin in these files, even though it is not </w:t>
      </w:r>
      <w:proofErr w:type="gramStart"/>
      <w:r>
        <w:t xml:space="preserve">a </w:t>
      </w:r>
      <w:proofErr w:type="spellStart"/>
      <w:r>
        <w:t>haemoglobin</w:t>
      </w:r>
      <w:proofErr w:type="spellEnd"/>
      <w:proofErr w:type="gramEnd"/>
      <w:r>
        <w:t xml:space="preserve"> </w:t>
      </w:r>
      <w:r w:rsidRPr="004234A8">
        <w:rPr>
          <w:i/>
        </w:rPr>
        <w:t>per se</w:t>
      </w:r>
      <w:r>
        <w:t>.</w:t>
      </w:r>
    </w:p>
    <w:p w:rsidR="004234A8" w:rsidRPr="004234A8" w:rsidRDefault="004234A8" w:rsidP="004234A8">
      <w:pPr>
        <w:pStyle w:val="ListParagraph"/>
        <w:numPr>
          <w:ilvl w:val="0"/>
          <w:numId w:val="6"/>
        </w:numPr>
        <w:jc w:val="both"/>
        <w:rPr>
          <w:b/>
        </w:rPr>
      </w:pPr>
      <w:r w:rsidRPr="004234A8">
        <w:rPr>
          <w:b/>
        </w:rPr>
        <w:t>Why did I include human myoglobin?</w:t>
      </w:r>
    </w:p>
    <w:p w:rsidR="008E3703" w:rsidRDefault="004234A8" w:rsidP="00DB01D9">
      <w:pPr>
        <w:jc w:val="both"/>
      </w:pPr>
      <w:r>
        <w:t xml:space="preserve">Following the procedures we used for the cross-species myoglobin tree, build a phylogenetic tree for the human </w:t>
      </w:r>
      <w:proofErr w:type="spellStart"/>
      <w:r>
        <w:t>globins</w:t>
      </w:r>
      <w:proofErr w:type="spellEnd"/>
      <w:r>
        <w:t>. (I recommend using the same settings you used for the earlier tree to facilitate comparisons between them.) Here is the tree I produced:</w:t>
      </w:r>
    </w:p>
    <w:p w:rsidR="00C14B2F" w:rsidRDefault="004234A8" w:rsidP="004234A8">
      <w:pPr>
        <w:jc w:val="center"/>
      </w:pPr>
      <w:r>
        <w:rPr>
          <w:noProof/>
        </w:rPr>
        <w:lastRenderedPageBreak/>
        <w:drawing>
          <wp:inline distT="0" distB="0" distL="0" distR="0">
            <wp:extent cx="3928255" cy="1866900"/>
            <wp:effectExtent l="0" t="0" r="0" b="0"/>
            <wp:docPr id="10" name="Picture 10" descr="result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 tre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28255" cy="1866900"/>
                    </a:xfrm>
                    <a:prstGeom prst="rect">
                      <a:avLst/>
                    </a:prstGeom>
                    <a:noFill/>
                    <a:ln>
                      <a:noFill/>
                    </a:ln>
                  </pic:spPr>
                </pic:pic>
              </a:graphicData>
            </a:graphic>
          </wp:inline>
        </w:drawing>
      </w:r>
    </w:p>
    <w:p w:rsidR="004234A8" w:rsidRPr="009C5D6A" w:rsidRDefault="004234A8" w:rsidP="004234A8">
      <w:pPr>
        <w:pStyle w:val="ListParagraph"/>
        <w:numPr>
          <w:ilvl w:val="0"/>
          <w:numId w:val="6"/>
        </w:numPr>
        <w:jc w:val="both"/>
        <w:rPr>
          <w:b/>
        </w:rPr>
      </w:pPr>
      <w:r w:rsidRPr="009C5D6A">
        <w:rPr>
          <w:b/>
        </w:rPr>
        <w:t>What can you infer about the expansion of the (</w:t>
      </w:r>
      <w:proofErr w:type="spellStart"/>
      <w:r w:rsidRPr="009C5D6A">
        <w:rPr>
          <w:b/>
        </w:rPr>
        <w:t>haemo</w:t>
      </w:r>
      <w:proofErr w:type="spellEnd"/>
      <w:proofErr w:type="gramStart"/>
      <w:r w:rsidRPr="009C5D6A">
        <w:rPr>
          <w:b/>
        </w:rPr>
        <w:t>)globin</w:t>
      </w:r>
      <w:proofErr w:type="gramEnd"/>
      <w:r w:rsidRPr="009C5D6A">
        <w:rPr>
          <w:b/>
        </w:rPr>
        <w:t xml:space="preserve"> family from this tree?</w:t>
      </w:r>
    </w:p>
    <w:p w:rsidR="004234A8" w:rsidRPr="009C5D6A" w:rsidRDefault="004234A8" w:rsidP="004234A8">
      <w:pPr>
        <w:pStyle w:val="ListParagraph"/>
        <w:numPr>
          <w:ilvl w:val="0"/>
          <w:numId w:val="6"/>
        </w:numPr>
        <w:jc w:val="both"/>
        <w:rPr>
          <w:b/>
        </w:rPr>
      </w:pPr>
      <w:r w:rsidRPr="009C5D6A">
        <w:rPr>
          <w:b/>
        </w:rPr>
        <w:t xml:space="preserve">If you were to build a </w:t>
      </w:r>
      <w:r w:rsidRPr="009C5D6A">
        <w:rPr>
          <w:b/>
        </w:rPr>
        <w:t>(</w:t>
      </w:r>
      <w:proofErr w:type="spellStart"/>
      <w:r w:rsidRPr="009C5D6A">
        <w:rPr>
          <w:b/>
        </w:rPr>
        <w:t>haemo</w:t>
      </w:r>
      <w:proofErr w:type="spellEnd"/>
      <w:proofErr w:type="gramStart"/>
      <w:r w:rsidRPr="009C5D6A">
        <w:rPr>
          <w:b/>
        </w:rPr>
        <w:t>)globin</w:t>
      </w:r>
      <w:proofErr w:type="gramEnd"/>
      <w:r w:rsidRPr="009C5D6A">
        <w:rPr>
          <w:b/>
        </w:rPr>
        <w:t xml:space="preserve"> tree from </w:t>
      </w:r>
      <w:r w:rsidR="009C5D6A">
        <w:rPr>
          <w:b/>
        </w:rPr>
        <w:t>an</w:t>
      </w:r>
      <w:r w:rsidRPr="009C5D6A">
        <w:rPr>
          <w:b/>
        </w:rPr>
        <w:t>other species, would it have the same structure? Would it even have the same members?</w:t>
      </w:r>
    </w:p>
    <w:p w:rsidR="00D5456F" w:rsidRDefault="004234A8" w:rsidP="004234A8">
      <w:pPr>
        <w:jc w:val="both"/>
      </w:pPr>
      <w:r>
        <w:t xml:space="preserve">97% of adult </w:t>
      </w:r>
      <w:proofErr w:type="spellStart"/>
      <w:r>
        <w:t>haemoglobin</w:t>
      </w:r>
      <w:proofErr w:type="spellEnd"/>
      <w:r>
        <w:t xml:space="preserve"> complexes</w:t>
      </w:r>
      <w:r w:rsidR="00D5456F">
        <w:t xml:space="preserve"> contain </w:t>
      </w:r>
      <w:r>
        <w:t xml:space="preserve">two </w:t>
      </w:r>
      <w:r w:rsidR="00D5456F">
        <w:t>sub</w:t>
      </w:r>
      <w:r>
        <w:t xml:space="preserve">units of </w:t>
      </w:r>
      <w:proofErr w:type="spellStart"/>
      <w:r>
        <w:t>haemoglobin</w:t>
      </w:r>
      <w:proofErr w:type="spellEnd"/>
      <w:r>
        <w:t xml:space="preserve"> alpha </w:t>
      </w:r>
      <w:r w:rsidR="00D5456F">
        <w:t xml:space="preserve">(red) and </w:t>
      </w:r>
      <w:r>
        <w:t xml:space="preserve">two </w:t>
      </w:r>
      <w:r w:rsidR="00D5456F">
        <w:t xml:space="preserve">subunits of </w:t>
      </w:r>
      <w:proofErr w:type="spellStart"/>
      <w:r w:rsidR="00D5456F">
        <w:t>haemoglobin</w:t>
      </w:r>
      <w:proofErr w:type="spellEnd"/>
      <w:r w:rsidR="00D5456F">
        <w:t xml:space="preserve"> beta (blue) associated as a </w:t>
      </w:r>
      <w:proofErr w:type="spellStart"/>
      <w:r w:rsidR="00D5456F">
        <w:t>heterotetramer</w:t>
      </w:r>
      <w:proofErr w:type="spellEnd"/>
      <w:r w:rsidR="00D5456F">
        <w:t>:</w:t>
      </w:r>
    </w:p>
    <w:p w:rsidR="00D5456F" w:rsidRDefault="00D5456F" w:rsidP="00873883">
      <w:pPr>
        <w:spacing w:after="0"/>
        <w:jc w:val="center"/>
      </w:pPr>
      <w:r>
        <w:rPr>
          <w:noProof/>
        </w:rPr>
        <w:drawing>
          <wp:inline distT="0" distB="0" distL="0" distR="0" wp14:anchorId="00E6AEBB" wp14:editId="2CC9F94D">
            <wp:extent cx="2607129" cy="2253343"/>
            <wp:effectExtent l="0" t="0" r="0" b="0"/>
            <wp:docPr id="11" name="Picture 11" descr="1GZX Haemoglob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GZX Haemoglobin.png"/>
                    <pic:cNvPicPr>
                      <a:picLocks noChangeAspect="1" noChangeArrowheads="1"/>
                    </pic:cNvPicPr>
                  </pic:nvPicPr>
                  <pic:blipFill rotWithShape="1">
                    <a:blip r:embed="rId19">
                      <a:extLst>
                        <a:ext uri="{28A0092B-C50C-407E-A947-70E740481C1C}">
                          <a14:useLocalDpi xmlns:a14="http://schemas.microsoft.com/office/drawing/2010/main" val="0"/>
                        </a:ext>
                      </a:extLst>
                    </a:blip>
                    <a:srcRect t="6054" b="7515"/>
                    <a:stretch/>
                  </pic:blipFill>
                  <pic:spPr bwMode="auto">
                    <a:xfrm>
                      <a:off x="0" y="0"/>
                      <a:ext cx="2607310" cy="2253499"/>
                    </a:xfrm>
                    <a:prstGeom prst="rect">
                      <a:avLst/>
                    </a:prstGeom>
                    <a:noFill/>
                    <a:ln>
                      <a:noFill/>
                    </a:ln>
                    <a:extLst>
                      <a:ext uri="{53640926-AAD7-44D8-BBD7-CCE9431645EC}">
                        <a14:shadowObscured xmlns:a14="http://schemas.microsoft.com/office/drawing/2010/main"/>
                      </a:ext>
                    </a:extLst>
                  </pic:spPr>
                </pic:pic>
              </a:graphicData>
            </a:graphic>
          </wp:inline>
        </w:drawing>
      </w:r>
    </w:p>
    <w:p w:rsidR="00873883" w:rsidRPr="00873883" w:rsidRDefault="00873883" w:rsidP="00873883">
      <w:pPr>
        <w:jc w:val="center"/>
        <w:rPr>
          <w:sz w:val="18"/>
        </w:rPr>
      </w:pPr>
      <w:r w:rsidRPr="00873883">
        <w:rPr>
          <w:sz w:val="18"/>
        </w:rPr>
        <w:t>(</w:t>
      </w:r>
      <w:proofErr w:type="gramStart"/>
      <w:r>
        <w:rPr>
          <w:sz w:val="18"/>
        </w:rPr>
        <w:t>i</w:t>
      </w:r>
      <w:r w:rsidRPr="00873883">
        <w:rPr>
          <w:sz w:val="18"/>
        </w:rPr>
        <w:t>mage</w:t>
      </w:r>
      <w:proofErr w:type="gramEnd"/>
      <w:r w:rsidRPr="00873883">
        <w:rPr>
          <w:sz w:val="18"/>
        </w:rPr>
        <w:t xml:space="preserve"> </w:t>
      </w:r>
      <w:r>
        <w:rPr>
          <w:sz w:val="18"/>
        </w:rPr>
        <w:t>from wikipedia</w:t>
      </w:r>
      <w:r w:rsidRPr="00873883">
        <w:rPr>
          <w:sz w:val="18"/>
        </w:rPr>
        <w:t>.org)</w:t>
      </w:r>
    </w:p>
    <w:p w:rsidR="00D5456F" w:rsidRDefault="004234A8" w:rsidP="00D5456F">
      <w:pPr>
        <w:jc w:val="both"/>
      </w:pPr>
      <w:r>
        <w:t xml:space="preserve">The remaining 3% </w:t>
      </w:r>
      <w:r w:rsidR="00D5456F">
        <w:t xml:space="preserve">of complexes contain other combinations of subunits. One of these variants (of unknown biological significance!) contains two subunits of </w:t>
      </w:r>
      <w:proofErr w:type="spellStart"/>
      <w:r w:rsidR="00D5456F">
        <w:t>haemoglobin</w:t>
      </w:r>
      <w:proofErr w:type="spellEnd"/>
      <w:r w:rsidR="00D5456F">
        <w:t xml:space="preserve"> </w:t>
      </w:r>
      <w:r w:rsidR="00D5456F">
        <w:t xml:space="preserve">alpha </w:t>
      </w:r>
      <w:r w:rsidR="00D5456F">
        <w:t xml:space="preserve">and two subunits of one non-beta </w:t>
      </w:r>
      <w:proofErr w:type="spellStart"/>
      <w:r w:rsidR="00D5456F">
        <w:t>haemoglobin</w:t>
      </w:r>
      <w:proofErr w:type="spellEnd"/>
      <w:r w:rsidR="00D5456F">
        <w:t>.</w:t>
      </w:r>
    </w:p>
    <w:p w:rsidR="004234A8" w:rsidRPr="00D5456F" w:rsidRDefault="004234A8" w:rsidP="004234A8">
      <w:pPr>
        <w:pStyle w:val="ListParagraph"/>
        <w:numPr>
          <w:ilvl w:val="0"/>
          <w:numId w:val="6"/>
        </w:numPr>
        <w:jc w:val="both"/>
        <w:rPr>
          <w:b/>
        </w:rPr>
      </w:pPr>
      <w:r w:rsidRPr="00D5456F">
        <w:rPr>
          <w:b/>
        </w:rPr>
        <w:t xml:space="preserve">Based on the tree above, which other </w:t>
      </w:r>
      <w:proofErr w:type="spellStart"/>
      <w:r w:rsidRPr="00D5456F">
        <w:rPr>
          <w:b/>
        </w:rPr>
        <w:t>haemoglobin</w:t>
      </w:r>
      <w:proofErr w:type="spellEnd"/>
      <w:r w:rsidRPr="00D5456F">
        <w:rPr>
          <w:b/>
        </w:rPr>
        <w:t xml:space="preserve"> subunit seems most likely to bind </w:t>
      </w:r>
      <w:r w:rsidR="00D5456F" w:rsidRPr="00D5456F">
        <w:rPr>
          <w:b/>
        </w:rPr>
        <w:t xml:space="preserve">to </w:t>
      </w:r>
      <w:proofErr w:type="spellStart"/>
      <w:r w:rsidRPr="00D5456F">
        <w:rPr>
          <w:b/>
        </w:rPr>
        <w:t>haemoglobin</w:t>
      </w:r>
      <w:proofErr w:type="spellEnd"/>
      <w:r w:rsidRPr="00D5456F">
        <w:rPr>
          <w:b/>
        </w:rPr>
        <w:t xml:space="preserve"> alpha? Explain your reasoning.</w:t>
      </w:r>
    </w:p>
    <w:p w:rsidR="004234A8" w:rsidRPr="00D5456F" w:rsidRDefault="004234A8" w:rsidP="004234A8">
      <w:pPr>
        <w:pStyle w:val="ListParagraph"/>
        <w:numPr>
          <w:ilvl w:val="0"/>
          <w:numId w:val="6"/>
        </w:numPr>
        <w:jc w:val="both"/>
        <w:rPr>
          <w:b/>
        </w:rPr>
      </w:pPr>
      <w:r w:rsidRPr="00D5456F">
        <w:rPr>
          <w:b/>
        </w:rPr>
        <w:t xml:space="preserve">What other form of functional genomic data (beyond sequence similarity) could </w:t>
      </w:r>
      <w:r w:rsidR="00D5456F" w:rsidRPr="00D5456F">
        <w:rPr>
          <w:b/>
        </w:rPr>
        <w:t xml:space="preserve">you collect in </w:t>
      </w:r>
      <w:r w:rsidRPr="00D5456F">
        <w:rPr>
          <w:b/>
        </w:rPr>
        <w:t xml:space="preserve">support </w:t>
      </w:r>
      <w:r w:rsidR="00D5456F" w:rsidRPr="00D5456F">
        <w:rPr>
          <w:b/>
        </w:rPr>
        <w:t>of your answer above</w:t>
      </w:r>
      <w:r w:rsidRPr="00D5456F">
        <w:rPr>
          <w:b/>
        </w:rPr>
        <w:t>?</w:t>
      </w:r>
    </w:p>
    <w:p w:rsidR="009C5D6A" w:rsidRDefault="009C5D6A">
      <w:pPr>
        <w:rPr>
          <w:b/>
          <w:u w:val="single"/>
        </w:rPr>
      </w:pPr>
      <w:r>
        <w:rPr>
          <w:b/>
          <w:u w:val="single"/>
        </w:rPr>
        <w:br w:type="page"/>
      </w:r>
    </w:p>
    <w:p w:rsidR="00D5456F" w:rsidRPr="00D5456F" w:rsidRDefault="00D5456F" w:rsidP="00DB01D9">
      <w:pPr>
        <w:jc w:val="both"/>
        <w:rPr>
          <w:b/>
          <w:u w:val="single"/>
        </w:rPr>
      </w:pPr>
      <w:r w:rsidRPr="00D5456F">
        <w:rPr>
          <w:b/>
          <w:u w:val="single"/>
        </w:rPr>
        <w:lastRenderedPageBreak/>
        <w:t xml:space="preserve">Part 3: </w:t>
      </w:r>
      <w:r>
        <w:rPr>
          <w:b/>
          <w:u w:val="single"/>
        </w:rPr>
        <w:t xml:space="preserve">Inferring the origin of the </w:t>
      </w:r>
      <w:proofErr w:type="spellStart"/>
      <w:r>
        <w:rPr>
          <w:b/>
          <w:u w:val="single"/>
        </w:rPr>
        <w:t>haemoglobin</w:t>
      </w:r>
      <w:proofErr w:type="spellEnd"/>
      <w:r>
        <w:rPr>
          <w:b/>
          <w:u w:val="single"/>
        </w:rPr>
        <w:t xml:space="preserve"> family</w:t>
      </w:r>
    </w:p>
    <w:p w:rsidR="00D5456F" w:rsidRDefault="00D5456F" w:rsidP="00DB01D9">
      <w:pPr>
        <w:jc w:val="both"/>
      </w:pPr>
      <w:r>
        <w:t xml:space="preserve">Select one of the </w:t>
      </w:r>
      <w:r w:rsidR="00C14B2F">
        <w:t xml:space="preserve">human </w:t>
      </w:r>
      <w:proofErr w:type="spellStart"/>
      <w:r w:rsidR="00C14B2F">
        <w:t>h</w:t>
      </w:r>
      <w:r>
        <w:t>a</w:t>
      </w:r>
      <w:r w:rsidR="00C14B2F">
        <w:t>emoglobin</w:t>
      </w:r>
      <w:proofErr w:type="spellEnd"/>
      <w:r w:rsidR="00C14B2F">
        <w:t xml:space="preserve"> proteins from Part 2 and copy/paste </w:t>
      </w:r>
      <w:r>
        <w:t xml:space="preserve">its sequence into the </w:t>
      </w:r>
      <w:r w:rsidR="00C14B2F">
        <w:t xml:space="preserve">myoglobin </w:t>
      </w:r>
      <w:r>
        <w:t xml:space="preserve">sequence </w:t>
      </w:r>
      <w:r w:rsidR="00C14B2F">
        <w:t>dataset from Part 1.</w:t>
      </w:r>
      <w:r w:rsidR="007B5868">
        <w:t xml:space="preserve"> </w:t>
      </w:r>
      <w:r w:rsidR="00C14B2F">
        <w:t>Repeat the tree-building procedure from Part 1.</w:t>
      </w:r>
      <w:r w:rsidR="007B5868">
        <w:t xml:space="preserve"> </w:t>
      </w:r>
    </w:p>
    <w:p w:rsidR="00D5456F" w:rsidRPr="00D5456F" w:rsidRDefault="00C14B2F" w:rsidP="00D5456F">
      <w:pPr>
        <w:pStyle w:val="ListParagraph"/>
        <w:numPr>
          <w:ilvl w:val="0"/>
          <w:numId w:val="8"/>
        </w:numPr>
        <w:jc w:val="both"/>
        <w:rPr>
          <w:b/>
        </w:rPr>
      </w:pPr>
      <w:r w:rsidRPr="00D5456F">
        <w:rPr>
          <w:b/>
        </w:rPr>
        <w:t>Where does the hemoglob</w:t>
      </w:r>
      <w:r w:rsidR="00D5456F" w:rsidRPr="00D5456F">
        <w:rPr>
          <w:b/>
        </w:rPr>
        <w:t xml:space="preserve">in fall in the resulting tree? </w:t>
      </w:r>
    </w:p>
    <w:p w:rsidR="00651AC0" w:rsidRPr="00D5456F" w:rsidRDefault="00C14B2F" w:rsidP="00D5456F">
      <w:pPr>
        <w:pStyle w:val="ListParagraph"/>
        <w:numPr>
          <w:ilvl w:val="0"/>
          <w:numId w:val="8"/>
        </w:numPr>
        <w:jc w:val="both"/>
        <w:rPr>
          <w:b/>
        </w:rPr>
      </w:pPr>
      <w:r w:rsidRPr="00D5456F">
        <w:rPr>
          <w:b/>
        </w:rPr>
        <w:t>What do you infer from this about the timing of hemoglobin evolution?</w:t>
      </w:r>
      <w:r w:rsidR="00651AC0" w:rsidRPr="00D5456F">
        <w:rPr>
          <w:b/>
        </w:rPr>
        <w:t xml:space="preserve"> </w:t>
      </w:r>
    </w:p>
    <w:p w:rsidR="00D5456F" w:rsidRPr="00D5456F" w:rsidRDefault="00D5456F" w:rsidP="004234A8">
      <w:pPr>
        <w:jc w:val="both"/>
        <w:rPr>
          <w:b/>
          <w:u w:val="single"/>
        </w:rPr>
      </w:pPr>
      <w:r w:rsidRPr="00D5456F">
        <w:rPr>
          <w:b/>
          <w:u w:val="single"/>
        </w:rPr>
        <w:t>Bootstrapping</w:t>
      </w:r>
    </w:p>
    <w:p w:rsidR="00B90C90" w:rsidRDefault="004234A8" w:rsidP="00D5456F">
      <w:pPr>
        <w:jc w:val="both"/>
      </w:pPr>
      <w:r w:rsidRPr="00E477F4">
        <w:rPr>
          <w:i/>
        </w:rPr>
        <w:t>Bootstrapping</w:t>
      </w:r>
      <w:r>
        <w:t xml:space="preserve"> is a statistical technique for assessing confidence in an analysis.</w:t>
      </w:r>
      <w:r w:rsidR="007B5868">
        <w:t xml:space="preserve"> </w:t>
      </w:r>
      <w:r>
        <w:t>The idea is to resample your data (with replacement) to make new datasets, repeat the analysis, and then investigate whether or not the new results ag</w:t>
      </w:r>
      <w:r w:rsidR="00D5456F">
        <w:t xml:space="preserve">ree with the original results. </w:t>
      </w:r>
      <w:r>
        <w:t>The word “bootstrapping” comes from the phrase “p</w:t>
      </w:r>
      <w:r w:rsidRPr="00AB7A0B">
        <w:t>ull yourself up by your bootstraps</w:t>
      </w:r>
      <w:r>
        <w:t xml:space="preserve">” due to the fact that we are </w:t>
      </w:r>
      <w:r w:rsidR="00B90C90">
        <w:t xml:space="preserve">assessing our confidence in our data </w:t>
      </w:r>
      <w:r>
        <w:t>using only the data itself (as opposed to independent data from the same population).</w:t>
      </w:r>
    </w:p>
    <w:p w:rsidR="004234A8" w:rsidRPr="00367182" w:rsidRDefault="009C5D6A" w:rsidP="004234A8">
      <w:pPr>
        <w:jc w:val="both"/>
        <w:rPr>
          <w:sz w:val="10"/>
          <w:szCs w:val="10"/>
        </w:rPr>
      </w:pPr>
      <w:r>
        <w:t>B</w:t>
      </w:r>
      <w:r w:rsidR="00D5456F">
        <w:t xml:space="preserve">ootstrapping is </w:t>
      </w:r>
      <w:r>
        <w:t xml:space="preserve">often used </w:t>
      </w:r>
      <w:r w:rsidR="00D5456F">
        <w:t xml:space="preserve">to estimate a confidence interval around a sample measurement. </w:t>
      </w:r>
      <w:r w:rsidR="00B90C90">
        <w:t xml:space="preserve">For example, imagine we have two lists of numbers of length </w:t>
      </w:r>
      <w:r w:rsidR="00B90C90" w:rsidRPr="00B90C90">
        <w:rPr>
          <w:i/>
        </w:rPr>
        <w:t>N</w:t>
      </w:r>
      <w:r w:rsidR="00B90C90">
        <w:t xml:space="preserve"> with a Spearman correlation coefficient of 0.4. We create 1,000 new pairs of lists of length </w:t>
      </w:r>
      <w:r w:rsidR="00B90C90" w:rsidRPr="00B90C90">
        <w:rPr>
          <w:i/>
        </w:rPr>
        <w:t>N</w:t>
      </w:r>
      <w:r w:rsidR="00B90C90">
        <w:rPr>
          <w:i/>
        </w:rPr>
        <w:t xml:space="preserve"> </w:t>
      </w:r>
      <w:r w:rsidR="00B90C90">
        <w:t xml:space="preserve">by randomly sampling (x, y) pairs from the original </w:t>
      </w:r>
      <w:r>
        <w:t>lists. W</w:t>
      </w:r>
      <w:r w:rsidR="00B90C90">
        <w:t>e compute a correlation coefficient for each of the newly-sampled pairs. If 95% of these “</w:t>
      </w:r>
      <w:r w:rsidR="00B90C90">
        <w:t>bootstrapped</w:t>
      </w:r>
      <w:r w:rsidR="00B90C90">
        <w:t xml:space="preserve">” correlations fall between 0.15 and 0.65, then we would be fairly confident than the true value of the correlation exceeds 0. While this appears superficially similar to permutation testing, there is a critical difference: in bootstrapping we are maintaining the association between the paired data, whereas in permutation testing we are purposefully breaking the </w:t>
      </w:r>
      <w:r w:rsidR="00B90C90">
        <w:t>association</w:t>
      </w:r>
      <w:r w:rsidR="00B90C90">
        <w:t xml:space="preserve"> (in order to see how often “such a strong result” occurs at random).</w:t>
      </w:r>
    </w:p>
    <w:p w:rsidR="004234A8" w:rsidRDefault="004234A8" w:rsidP="004234A8">
      <w:pPr>
        <w:jc w:val="both"/>
      </w:pPr>
      <w:r>
        <w:t xml:space="preserve">Bootstrapping is used in phylogenetic analysis to measure our confidence </w:t>
      </w:r>
      <w:r w:rsidR="009C5D6A">
        <w:t>in the branches of a tree</w:t>
      </w:r>
      <w:r>
        <w:t>.</w:t>
      </w:r>
      <w:r w:rsidR="007B5868">
        <w:t xml:space="preserve"> </w:t>
      </w:r>
      <w:r w:rsidR="009C5D6A">
        <w:t xml:space="preserve">The MSA </w:t>
      </w:r>
      <w:r>
        <w:t xml:space="preserve">used to produce the tree is resampled by picking random columns (with replacement) and then concatenating them to make a new </w:t>
      </w:r>
      <w:r w:rsidR="009C5D6A">
        <w:t xml:space="preserve">MSA </w:t>
      </w:r>
      <w:r>
        <w:t>of equal length to the original.</w:t>
      </w:r>
      <w:r w:rsidR="007B5868">
        <w:t xml:space="preserve"> </w:t>
      </w:r>
      <w:r>
        <w:t>The tree is then rebuilt from the resampled multiple alignment.</w:t>
      </w:r>
      <w:r w:rsidR="00C03137">
        <w:t xml:space="preserve"> </w:t>
      </w:r>
      <w:r>
        <w:t>This procedure is repeated many times. Let’s say that for four sequences A, B, C, and D the original tree had the following topology: ((A</w:t>
      </w:r>
      <w:proofErr w:type="gramStart"/>
      <w:r>
        <w:t>,B</w:t>
      </w:r>
      <w:proofErr w:type="gramEnd"/>
      <w:r>
        <w:t>),C,D).</w:t>
      </w:r>
      <w:r w:rsidR="007B5868">
        <w:t xml:space="preserve"> </w:t>
      </w:r>
      <w:r>
        <w:t>However, if only 50% of the resampled trees have this topology, we would say that our bootstrap confidence in the pairing (A</w:t>
      </w:r>
      <w:proofErr w:type="gramStart"/>
      <w:r>
        <w:t>,B</w:t>
      </w:r>
      <w:proofErr w:type="gramEnd"/>
      <w:r>
        <w:t>) is low.</w:t>
      </w:r>
      <w:r w:rsidR="007B5868">
        <w:t xml:space="preserve"> </w:t>
      </w:r>
      <w:r>
        <w:t>In other words, A may well be closer to C or D—the data are unclear.</w:t>
      </w:r>
      <w:r w:rsidR="00B90C90">
        <w:t xml:space="preserve"> Several of the options on the Phylogeny Workflow website use bootstrap values as measures of support for branches in the resulting tree (red numbers).</w:t>
      </w:r>
      <w:r w:rsidR="001E543D">
        <w:t xml:space="preserve"> </w:t>
      </w:r>
      <w:r w:rsidR="009C5D6A">
        <w:t xml:space="preserve">Other methods (such as maximum likelihood) </w:t>
      </w:r>
      <w:r w:rsidR="001E543D">
        <w:t>estimate these values directly when building the tree.</w:t>
      </w:r>
      <w:bookmarkStart w:id="0" w:name="_GoBack"/>
      <w:bookmarkEnd w:id="0"/>
    </w:p>
    <w:p w:rsidR="001E543D" w:rsidRPr="001E543D" w:rsidRDefault="004234A8" w:rsidP="001E543D">
      <w:pPr>
        <w:jc w:val="both"/>
      </w:pPr>
      <w:r w:rsidRPr="001E543D">
        <w:t xml:space="preserve">Examine one of the multiple alignment files from today’s </w:t>
      </w:r>
      <w:r w:rsidR="005B1700">
        <w:t>activity:</w:t>
      </w:r>
      <w:r w:rsidR="007B5868">
        <w:t xml:space="preserve"> </w:t>
      </w:r>
    </w:p>
    <w:p w:rsidR="001E543D" w:rsidRDefault="004234A8" w:rsidP="001E543D">
      <w:pPr>
        <w:pStyle w:val="ListParagraph"/>
        <w:numPr>
          <w:ilvl w:val="0"/>
          <w:numId w:val="10"/>
        </w:numPr>
        <w:jc w:val="both"/>
        <w:rPr>
          <w:b/>
        </w:rPr>
      </w:pPr>
      <w:r w:rsidRPr="001E543D">
        <w:rPr>
          <w:b/>
        </w:rPr>
        <w:t xml:space="preserve">How would you store each aligned sequence in a dictionary </w:t>
      </w:r>
      <w:r w:rsidR="001E543D">
        <w:rPr>
          <w:b/>
        </w:rPr>
        <w:t>with the FASTA headers as keys?</w:t>
      </w:r>
    </w:p>
    <w:p w:rsidR="00AB7A0B" w:rsidRPr="001E543D" w:rsidRDefault="004234A8" w:rsidP="001E543D">
      <w:pPr>
        <w:pStyle w:val="ListParagraph"/>
        <w:numPr>
          <w:ilvl w:val="0"/>
          <w:numId w:val="10"/>
        </w:numPr>
        <w:jc w:val="both"/>
        <w:rPr>
          <w:b/>
        </w:rPr>
      </w:pPr>
      <w:r w:rsidRPr="001E543D">
        <w:rPr>
          <w:b/>
        </w:rPr>
        <w:t>How would you create a new bootstrapped alignment by swapping the columns of the stored aligned sequences?</w:t>
      </w:r>
      <w:r w:rsidR="001E543D">
        <w:rPr>
          <w:b/>
        </w:rPr>
        <w:t xml:space="preserve"> (</w:t>
      </w:r>
      <w:r w:rsidR="001E543D" w:rsidRPr="001E543D">
        <w:rPr>
          <w:b/>
        </w:rPr>
        <w:t xml:space="preserve">Note that all </w:t>
      </w:r>
      <w:r w:rsidR="001E543D">
        <w:rPr>
          <w:b/>
        </w:rPr>
        <w:t xml:space="preserve">multiply </w:t>
      </w:r>
      <w:r w:rsidR="001E543D" w:rsidRPr="001E543D">
        <w:rPr>
          <w:b/>
        </w:rPr>
        <w:t>aligned sequences will have the same length.</w:t>
      </w:r>
      <w:r w:rsidR="001E543D">
        <w:rPr>
          <w:b/>
        </w:rPr>
        <w:t>)</w:t>
      </w:r>
    </w:p>
    <w:sectPr w:rsidR="00AB7A0B" w:rsidRPr="001E543D" w:rsidSect="00925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C0C"/>
    <w:multiLevelType w:val="hybridMultilevel"/>
    <w:tmpl w:val="3544BF8E"/>
    <w:lvl w:ilvl="0" w:tplc="383019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160B3"/>
    <w:multiLevelType w:val="hybridMultilevel"/>
    <w:tmpl w:val="F948C506"/>
    <w:lvl w:ilvl="0" w:tplc="383019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9273A"/>
    <w:multiLevelType w:val="hybridMultilevel"/>
    <w:tmpl w:val="437A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6A4155"/>
    <w:multiLevelType w:val="hybridMultilevel"/>
    <w:tmpl w:val="0052AAE8"/>
    <w:lvl w:ilvl="0" w:tplc="3BC683E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CB0E6E"/>
    <w:multiLevelType w:val="hybridMultilevel"/>
    <w:tmpl w:val="9D66CC22"/>
    <w:lvl w:ilvl="0" w:tplc="383019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994716"/>
    <w:multiLevelType w:val="hybridMultilevel"/>
    <w:tmpl w:val="C944C81C"/>
    <w:lvl w:ilvl="0" w:tplc="383019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4F7B46"/>
    <w:multiLevelType w:val="hybridMultilevel"/>
    <w:tmpl w:val="0F581AFA"/>
    <w:lvl w:ilvl="0" w:tplc="383019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D06FB2"/>
    <w:multiLevelType w:val="hybridMultilevel"/>
    <w:tmpl w:val="612061D6"/>
    <w:lvl w:ilvl="0" w:tplc="95986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95528F"/>
    <w:multiLevelType w:val="hybridMultilevel"/>
    <w:tmpl w:val="F878A6C8"/>
    <w:lvl w:ilvl="0" w:tplc="383019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6701C1"/>
    <w:multiLevelType w:val="hybridMultilevel"/>
    <w:tmpl w:val="492EF472"/>
    <w:lvl w:ilvl="0" w:tplc="B836A15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681437"/>
    <w:multiLevelType w:val="hybridMultilevel"/>
    <w:tmpl w:val="82743CAE"/>
    <w:lvl w:ilvl="0" w:tplc="383019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162FDC"/>
    <w:multiLevelType w:val="hybridMultilevel"/>
    <w:tmpl w:val="A6C09A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3"/>
  </w:num>
  <w:num w:numId="4">
    <w:abstractNumId w:val="9"/>
  </w:num>
  <w:num w:numId="5">
    <w:abstractNumId w:val="2"/>
  </w:num>
  <w:num w:numId="6">
    <w:abstractNumId w:val="0"/>
  </w:num>
  <w:num w:numId="7">
    <w:abstractNumId w:val="6"/>
  </w:num>
  <w:num w:numId="8">
    <w:abstractNumId w:val="4"/>
  </w:num>
  <w:num w:numId="9">
    <w:abstractNumId w:val="5"/>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AF16DF"/>
    <w:rsid w:val="00000DF0"/>
    <w:rsid w:val="00041A52"/>
    <w:rsid w:val="00060AEE"/>
    <w:rsid w:val="0006267B"/>
    <w:rsid w:val="000630F4"/>
    <w:rsid w:val="00071035"/>
    <w:rsid w:val="00072FAF"/>
    <w:rsid w:val="00090D2B"/>
    <w:rsid w:val="000959B4"/>
    <w:rsid w:val="000A571B"/>
    <w:rsid w:val="000C319F"/>
    <w:rsid w:val="000D164C"/>
    <w:rsid w:val="000E0022"/>
    <w:rsid w:val="000E65ED"/>
    <w:rsid w:val="000F24A7"/>
    <w:rsid w:val="001125EA"/>
    <w:rsid w:val="00132B3F"/>
    <w:rsid w:val="0016551F"/>
    <w:rsid w:val="00185CF4"/>
    <w:rsid w:val="001873C8"/>
    <w:rsid w:val="00194FC9"/>
    <w:rsid w:val="00195A38"/>
    <w:rsid w:val="001A495B"/>
    <w:rsid w:val="001D2671"/>
    <w:rsid w:val="001E20DB"/>
    <w:rsid w:val="001E3C75"/>
    <w:rsid w:val="001E543D"/>
    <w:rsid w:val="001F5736"/>
    <w:rsid w:val="00205D9F"/>
    <w:rsid w:val="00223A9B"/>
    <w:rsid w:val="002447B7"/>
    <w:rsid w:val="00255E51"/>
    <w:rsid w:val="00272299"/>
    <w:rsid w:val="00296B58"/>
    <w:rsid w:val="00296C90"/>
    <w:rsid w:val="002A4683"/>
    <w:rsid w:val="002A7C65"/>
    <w:rsid w:val="002B4818"/>
    <w:rsid w:val="002C6EE7"/>
    <w:rsid w:val="002C7BED"/>
    <w:rsid w:val="002E1710"/>
    <w:rsid w:val="002E3043"/>
    <w:rsid w:val="002F11B6"/>
    <w:rsid w:val="002F1316"/>
    <w:rsid w:val="002F585C"/>
    <w:rsid w:val="002F7473"/>
    <w:rsid w:val="00306B1F"/>
    <w:rsid w:val="0031200E"/>
    <w:rsid w:val="003215F2"/>
    <w:rsid w:val="00367182"/>
    <w:rsid w:val="0039059B"/>
    <w:rsid w:val="003A5C31"/>
    <w:rsid w:val="003B6820"/>
    <w:rsid w:val="003B6B08"/>
    <w:rsid w:val="003C6F62"/>
    <w:rsid w:val="003D6AA0"/>
    <w:rsid w:val="003E5A6C"/>
    <w:rsid w:val="003F0D7F"/>
    <w:rsid w:val="004234A8"/>
    <w:rsid w:val="00423CC9"/>
    <w:rsid w:val="00446615"/>
    <w:rsid w:val="0046225D"/>
    <w:rsid w:val="00486AC6"/>
    <w:rsid w:val="004971AC"/>
    <w:rsid w:val="004C5C73"/>
    <w:rsid w:val="004E0E3D"/>
    <w:rsid w:val="004E236D"/>
    <w:rsid w:val="004E68FD"/>
    <w:rsid w:val="005065CE"/>
    <w:rsid w:val="005100B0"/>
    <w:rsid w:val="00542CEF"/>
    <w:rsid w:val="005509A6"/>
    <w:rsid w:val="00583215"/>
    <w:rsid w:val="005859C5"/>
    <w:rsid w:val="005B1700"/>
    <w:rsid w:val="005B7EDD"/>
    <w:rsid w:val="005D4197"/>
    <w:rsid w:val="005D63F7"/>
    <w:rsid w:val="005F79BB"/>
    <w:rsid w:val="00603834"/>
    <w:rsid w:val="00603AB9"/>
    <w:rsid w:val="00651AC0"/>
    <w:rsid w:val="0067185D"/>
    <w:rsid w:val="006C19C7"/>
    <w:rsid w:val="006C485B"/>
    <w:rsid w:val="006F006A"/>
    <w:rsid w:val="006F0F65"/>
    <w:rsid w:val="00703517"/>
    <w:rsid w:val="00732871"/>
    <w:rsid w:val="00735B90"/>
    <w:rsid w:val="00762CAF"/>
    <w:rsid w:val="00763317"/>
    <w:rsid w:val="00792390"/>
    <w:rsid w:val="00797E48"/>
    <w:rsid w:val="007A105F"/>
    <w:rsid w:val="007B5868"/>
    <w:rsid w:val="007B5E0B"/>
    <w:rsid w:val="007C316D"/>
    <w:rsid w:val="007E756E"/>
    <w:rsid w:val="00801B4F"/>
    <w:rsid w:val="008279CE"/>
    <w:rsid w:val="0084177C"/>
    <w:rsid w:val="00850356"/>
    <w:rsid w:val="00864863"/>
    <w:rsid w:val="00867954"/>
    <w:rsid w:val="00873883"/>
    <w:rsid w:val="00883082"/>
    <w:rsid w:val="008875D2"/>
    <w:rsid w:val="008A059C"/>
    <w:rsid w:val="008D098F"/>
    <w:rsid w:val="008E3703"/>
    <w:rsid w:val="008E72CE"/>
    <w:rsid w:val="008F568C"/>
    <w:rsid w:val="00925F05"/>
    <w:rsid w:val="00934409"/>
    <w:rsid w:val="009468F1"/>
    <w:rsid w:val="00965CFE"/>
    <w:rsid w:val="00971C54"/>
    <w:rsid w:val="009A4F1C"/>
    <w:rsid w:val="009B269B"/>
    <w:rsid w:val="009C5D6A"/>
    <w:rsid w:val="009C70E5"/>
    <w:rsid w:val="009E6F25"/>
    <w:rsid w:val="009F3D1C"/>
    <w:rsid w:val="00A0167C"/>
    <w:rsid w:val="00A12CD6"/>
    <w:rsid w:val="00A5610F"/>
    <w:rsid w:val="00A64019"/>
    <w:rsid w:val="00AA6C16"/>
    <w:rsid w:val="00AB359D"/>
    <w:rsid w:val="00AB7A0B"/>
    <w:rsid w:val="00AC3286"/>
    <w:rsid w:val="00AE13B4"/>
    <w:rsid w:val="00AF16DF"/>
    <w:rsid w:val="00AF2F7A"/>
    <w:rsid w:val="00AF4A71"/>
    <w:rsid w:val="00B16DAB"/>
    <w:rsid w:val="00B306D2"/>
    <w:rsid w:val="00B443BE"/>
    <w:rsid w:val="00B51F3D"/>
    <w:rsid w:val="00B53995"/>
    <w:rsid w:val="00B55F51"/>
    <w:rsid w:val="00B74AD0"/>
    <w:rsid w:val="00B85483"/>
    <w:rsid w:val="00B90C90"/>
    <w:rsid w:val="00BB066B"/>
    <w:rsid w:val="00BC20FB"/>
    <w:rsid w:val="00BD22CA"/>
    <w:rsid w:val="00BE4A50"/>
    <w:rsid w:val="00BF22E9"/>
    <w:rsid w:val="00BF7219"/>
    <w:rsid w:val="00C03137"/>
    <w:rsid w:val="00C07350"/>
    <w:rsid w:val="00C14B2F"/>
    <w:rsid w:val="00C17471"/>
    <w:rsid w:val="00C43B8C"/>
    <w:rsid w:val="00C640DE"/>
    <w:rsid w:val="00C859E5"/>
    <w:rsid w:val="00C97CAB"/>
    <w:rsid w:val="00CA09E0"/>
    <w:rsid w:val="00CB6AF1"/>
    <w:rsid w:val="00CE231C"/>
    <w:rsid w:val="00D069BF"/>
    <w:rsid w:val="00D2384A"/>
    <w:rsid w:val="00D26386"/>
    <w:rsid w:val="00D339C2"/>
    <w:rsid w:val="00D345E7"/>
    <w:rsid w:val="00D5456F"/>
    <w:rsid w:val="00D865DC"/>
    <w:rsid w:val="00DB01D9"/>
    <w:rsid w:val="00DC3339"/>
    <w:rsid w:val="00DD23B6"/>
    <w:rsid w:val="00DF1CCF"/>
    <w:rsid w:val="00DF72CC"/>
    <w:rsid w:val="00E000FA"/>
    <w:rsid w:val="00E004E5"/>
    <w:rsid w:val="00E034FF"/>
    <w:rsid w:val="00E16B00"/>
    <w:rsid w:val="00E17DFB"/>
    <w:rsid w:val="00E3148B"/>
    <w:rsid w:val="00E34FEF"/>
    <w:rsid w:val="00E372BC"/>
    <w:rsid w:val="00E40798"/>
    <w:rsid w:val="00E44010"/>
    <w:rsid w:val="00E477F4"/>
    <w:rsid w:val="00E80603"/>
    <w:rsid w:val="00E915A1"/>
    <w:rsid w:val="00EA14C8"/>
    <w:rsid w:val="00EB3484"/>
    <w:rsid w:val="00ED3339"/>
    <w:rsid w:val="00EE4534"/>
    <w:rsid w:val="00F12059"/>
    <w:rsid w:val="00F20B4E"/>
    <w:rsid w:val="00F46A61"/>
    <w:rsid w:val="00F75F23"/>
    <w:rsid w:val="00FA18C2"/>
    <w:rsid w:val="00FE0421"/>
    <w:rsid w:val="00FF3275"/>
    <w:rsid w:val="00FF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F0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DF"/>
    <w:rPr>
      <w:rFonts w:ascii="Tahoma" w:hAnsi="Tahoma" w:cs="Tahoma"/>
      <w:sz w:val="16"/>
      <w:szCs w:val="16"/>
    </w:rPr>
  </w:style>
  <w:style w:type="paragraph" w:styleId="ListParagraph">
    <w:name w:val="List Paragraph"/>
    <w:basedOn w:val="Normal"/>
    <w:uiPriority w:val="34"/>
    <w:qFormat/>
    <w:rsid w:val="00EE4534"/>
    <w:pPr>
      <w:ind w:left="720"/>
      <w:contextualSpacing/>
    </w:pPr>
  </w:style>
  <w:style w:type="table" w:styleId="TableGrid">
    <w:name w:val="Table Grid"/>
    <w:basedOn w:val="TableNormal"/>
    <w:uiPriority w:val="59"/>
    <w:rsid w:val="00F120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semiHidden/>
    <w:unhideWhenUsed/>
    <w:rsid w:val="00B74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74AD0"/>
    <w:rPr>
      <w:rFonts w:ascii="Courier New" w:eastAsia="Times New Roman" w:hAnsi="Courier New" w:cs="Courier New"/>
      <w:sz w:val="20"/>
      <w:szCs w:val="20"/>
    </w:rPr>
  </w:style>
  <w:style w:type="character" w:styleId="Hyperlink">
    <w:name w:val="Hyperlink"/>
    <w:basedOn w:val="DefaultParagraphFont"/>
    <w:uiPriority w:val="99"/>
    <w:unhideWhenUsed/>
    <w:rsid w:val="004E0E3D"/>
    <w:rPr>
      <w:color w:val="0000FF" w:themeColor="hyperlink"/>
      <w:u w:val="single"/>
    </w:rPr>
  </w:style>
  <w:style w:type="character" w:styleId="CommentReference">
    <w:name w:val="annotation reference"/>
    <w:basedOn w:val="DefaultParagraphFont"/>
    <w:uiPriority w:val="99"/>
    <w:semiHidden/>
    <w:unhideWhenUsed/>
    <w:rsid w:val="00272299"/>
    <w:rPr>
      <w:sz w:val="16"/>
      <w:szCs w:val="16"/>
    </w:rPr>
  </w:style>
  <w:style w:type="paragraph" w:styleId="CommentText">
    <w:name w:val="annotation text"/>
    <w:basedOn w:val="Normal"/>
    <w:link w:val="CommentTextChar"/>
    <w:uiPriority w:val="99"/>
    <w:semiHidden/>
    <w:unhideWhenUsed/>
    <w:rsid w:val="00272299"/>
    <w:pPr>
      <w:spacing w:line="240" w:lineRule="auto"/>
    </w:pPr>
    <w:rPr>
      <w:sz w:val="20"/>
      <w:szCs w:val="20"/>
    </w:rPr>
  </w:style>
  <w:style w:type="character" w:customStyle="1" w:styleId="CommentTextChar">
    <w:name w:val="Comment Text Char"/>
    <w:basedOn w:val="DefaultParagraphFont"/>
    <w:link w:val="CommentText"/>
    <w:uiPriority w:val="99"/>
    <w:semiHidden/>
    <w:rsid w:val="00272299"/>
    <w:rPr>
      <w:sz w:val="20"/>
      <w:szCs w:val="20"/>
    </w:rPr>
  </w:style>
  <w:style w:type="paragraph" w:styleId="CommentSubject">
    <w:name w:val="annotation subject"/>
    <w:basedOn w:val="CommentText"/>
    <w:next w:val="CommentText"/>
    <w:link w:val="CommentSubjectChar"/>
    <w:uiPriority w:val="99"/>
    <w:semiHidden/>
    <w:unhideWhenUsed/>
    <w:rsid w:val="00272299"/>
    <w:rPr>
      <w:b/>
      <w:bCs/>
    </w:rPr>
  </w:style>
  <w:style w:type="character" w:customStyle="1" w:styleId="CommentSubjectChar">
    <w:name w:val="Comment Subject Char"/>
    <w:basedOn w:val="CommentTextChar"/>
    <w:link w:val="CommentSubject"/>
    <w:uiPriority w:val="99"/>
    <w:semiHidden/>
    <w:rsid w:val="00272299"/>
    <w:rPr>
      <w:b/>
      <w:bCs/>
      <w:sz w:val="20"/>
      <w:szCs w:val="20"/>
    </w:rPr>
  </w:style>
  <w:style w:type="character" w:styleId="FollowedHyperlink">
    <w:name w:val="FollowedHyperlink"/>
    <w:basedOn w:val="DefaultParagraphFont"/>
    <w:uiPriority w:val="99"/>
    <w:semiHidden/>
    <w:unhideWhenUsed/>
    <w:rsid w:val="00B854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7368">
      <w:bodyDiv w:val="1"/>
      <w:marLeft w:val="0"/>
      <w:marRight w:val="0"/>
      <w:marTop w:val="0"/>
      <w:marBottom w:val="0"/>
      <w:divBdr>
        <w:top w:val="none" w:sz="0" w:space="0" w:color="auto"/>
        <w:left w:val="none" w:sz="0" w:space="0" w:color="auto"/>
        <w:bottom w:val="none" w:sz="0" w:space="0" w:color="auto"/>
        <w:right w:val="none" w:sz="0" w:space="0" w:color="auto"/>
      </w:divBdr>
    </w:div>
    <w:div w:id="129331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prot.org"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phylogeny.lirmm.fr"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6EEF6-FB17-4D70-82EB-730A304F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8</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franzosa</dc:creator>
  <cp:lastModifiedBy>Eric A. Franzosa</cp:lastModifiedBy>
  <cp:revision>171</cp:revision>
  <cp:lastPrinted>2014-04-02T16:47:00Z</cp:lastPrinted>
  <dcterms:created xsi:type="dcterms:W3CDTF">2009-09-14T17:30:00Z</dcterms:created>
  <dcterms:modified xsi:type="dcterms:W3CDTF">2017-04-11T20:24:00Z</dcterms:modified>
</cp:coreProperties>
</file>