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2010017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65590B">
        <w:t>, Spring 2018</w:t>
      </w:r>
      <w:bookmarkStart w:id="0" w:name="_GoBack"/>
      <w:bookmarkEnd w:id="0"/>
    </w:p>
    <w:p w14:paraId="274E7859" w14:textId="30160FF9" w:rsidR="002C7E65" w:rsidRDefault="00EF320D" w:rsidP="00417B6D">
      <w:pPr>
        <w:pStyle w:val="Subtitle"/>
        <w:rPr>
          <w:b/>
        </w:rPr>
      </w:pPr>
      <w:r>
        <w:t>Monday</w:t>
      </w:r>
      <w:r w:rsidR="00FD45E1" w:rsidRPr="00656041">
        <w:t xml:space="preserve"> 0</w:t>
      </w:r>
      <w:r w:rsidR="00EA0795">
        <w:t>2</w:t>
      </w:r>
      <w:r w:rsidR="008A2A7D">
        <w:t xml:space="preserve">: </w:t>
      </w:r>
      <w:r w:rsidR="00EA0795">
        <w:t>Biological Sequences: Concepts and Data</w:t>
      </w:r>
    </w:p>
    <w:p w14:paraId="1F139882" w14:textId="4B8E6F63" w:rsidR="00B0546A" w:rsidRDefault="007C682E" w:rsidP="0031634A">
      <w:r>
        <w:t xml:space="preserve">This lecture introduces biological sequences (e.g. genomes, genes, transcripts, and proteins) as an important biological data type, </w:t>
      </w:r>
      <w:r w:rsidR="005F54EA">
        <w:t xml:space="preserve">as well as </w:t>
      </w:r>
      <w:r>
        <w:t xml:space="preserve">methods and tools for representing, storing, and searching </w:t>
      </w:r>
      <w:r w:rsidR="00863526">
        <w:t xml:space="preserve">sequence </w:t>
      </w:r>
      <w:r>
        <w:t>data.</w:t>
      </w:r>
    </w:p>
    <w:p w14:paraId="086BAA48" w14:textId="0D67ADAA" w:rsidR="0010760C" w:rsidRDefault="007C682E" w:rsidP="00965B60">
      <w:pPr>
        <w:pStyle w:val="Heading2"/>
      </w:pPr>
      <w:r>
        <w:t>Biopolymers</w:t>
      </w:r>
    </w:p>
    <w:p w14:paraId="5D7E0A0E" w14:textId="1A0C63DC" w:rsidR="007C682E" w:rsidRDefault="007C682E" w:rsidP="007C682E">
      <w:r>
        <w:t xml:space="preserve">Nucleic acids and polypeptides are biological polymers </w:t>
      </w:r>
      <w:r w:rsidR="00934C2D">
        <w:t xml:space="preserve">comprised of specially arranged </w:t>
      </w:r>
      <w:r>
        <w:t xml:space="preserve">molecular subunits. </w:t>
      </w:r>
      <w:r w:rsidR="00934C2D">
        <w:t xml:space="preserve">This property allows biopolymers to </w:t>
      </w:r>
      <w:r>
        <w:t xml:space="preserve">store information. Biopolymers are associated </w:t>
      </w:r>
      <w:r w:rsidR="00090679">
        <w:t xml:space="preserve">via </w:t>
      </w:r>
      <w:r>
        <w:t xml:space="preserve">the central dogma </w:t>
      </w:r>
      <w:r w:rsidR="00090679">
        <w:t>of molecular biology</w:t>
      </w:r>
      <w:r>
        <w:t>. Biopolymers are represented as strings of 1-letter representations of their molecular subunits.</w:t>
      </w:r>
    </w:p>
    <w:p w14:paraId="3C3601C6" w14:textId="185C1707" w:rsidR="00772243" w:rsidRDefault="00A24CD1" w:rsidP="0005668B">
      <w:pPr>
        <w:pStyle w:val="Heading2"/>
      </w:pPr>
      <w:r>
        <w:t>FASTA files</w:t>
      </w:r>
    </w:p>
    <w:p w14:paraId="4A29846A" w14:textId="666ED9B2" w:rsidR="00A24CD1" w:rsidRDefault="00A24CD1" w:rsidP="00A24CD1">
      <w:r>
        <w:t xml:space="preserve">The FASTA </w:t>
      </w:r>
      <w:r w:rsidR="0062286A">
        <w:t xml:space="preserve">file </w:t>
      </w:r>
      <w:r>
        <w:t xml:space="preserve">format </w:t>
      </w:r>
      <w:r w:rsidR="0062286A">
        <w:t xml:space="preserve">represents </w:t>
      </w:r>
      <w:r>
        <w:t xml:space="preserve">biological sequence data. It consists of </w:t>
      </w:r>
      <w:r w:rsidR="0062286A">
        <w:t xml:space="preserve">individual </w:t>
      </w:r>
      <w:r>
        <w:t>header lines</w:t>
      </w:r>
      <w:r w:rsidR="0062286A">
        <w:t xml:space="preserve">, one per sequence and starting with </w:t>
      </w:r>
      <w:r>
        <w:t>“&gt;</w:t>
      </w:r>
      <w:r w:rsidR="0062286A">
        <w:t>,</w:t>
      </w:r>
      <w:r>
        <w:t>”</w:t>
      </w:r>
      <w:r w:rsidR="0062286A">
        <w:t xml:space="preserve"> </w:t>
      </w:r>
      <w:r>
        <w:t xml:space="preserve">followed by one or more lines of corresponding sequence </w:t>
      </w:r>
      <w:r w:rsidR="0062286A">
        <w:t>information</w:t>
      </w:r>
      <w:r>
        <w:t>.</w:t>
      </w:r>
    </w:p>
    <w:p w14:paraId="5DDE7E3C" w14:textId="1E552B3E" w:rsidR="00160633" w:rsidRDefault="00A24CD1" w:rsidP="00FE303A">
      <w:pPr>
        <w:pStyle w:val="Heading2"/>
      </w:pPr>
      <w:r>
        <w:t>Sequence homology</w:t>
      </w:r>
    </w:p>
    <w:p w14:paraId="4468B5A7" w14:textId="5CDEBAE7" w:rsidR="00A24CD1" w:rsidRPr="00A24CD1" w:rsidRDefault="00637ED7" w:rsidP="00A24CD1">
      <w:pPr>
        <w:pStyle w:val="Heading2"/>
        <w:jc w:val="both"/>
        <w:rPr>
          <w:i w:val="0"/>
        </w:rPr>
      </w:pPr>
      <w:r>
        <w:rPr>
          <w:i w:val="0"/>
        </w:rPr>
        <w:t xml:space="preserve">Divergent evolution from a common ancestor leads to similarity among modern-day sequences (sequence homology). Homologous sequences differ due to </w:t>
      </w:r>
      <w:r w:rsidR="00B20A05">
        <w:rPr>
          <w:i w:val="0"/>
        </w:rPr>
        <w:t xml:space="preserve">nucleotide substitutions, insertions, and deletions. </w:t>
      </w:r>
      <w:r w:rsidR="00A24CD1">
        <w:rPr>
          <w:i w:val="0"/>
        </w:rPr>
        <w:t xml:space="preserve">Identifying sequence homology is fundamental </w:t>
      </w:r>
      <w:r>
        <w:rPr>
          <w:i w:val="0"/>
        </w:rPr>
        <w:t xml:space="preserve">to </w:t>
      </w:r>
      <w:r w:rsidR="00A24CD1">
        <w:rPr>
          <w:i w:val="0"/>
        </w:rPr>
        <w:t xml:space="preserve">many </w:t>
      </w:r>
      <w:r w:rsidR="00FA62DA">
        <w:rPr>
          <w:i w:val="0"/>
        </w:rPr>
        <w:t xml:space="preserve">analyses of </w:t>
      </w:r>
      <w:r w:rsidR="00A24CD1">
        <w:rPr>
          <w:i w:val="0"/>
        </w:rPr>
        <w:t>biological data (</w:t>
      </w:r>
      <w:r w:rsidR="00A01F37">
        <w:rPr>
          <w:i w:val="0"/>
        </w:rPr>
        <w:t xml:space="preserve">e.g. </w:t>
      </w:r>
      <w:r w:rsidR="00A24CD1">
        <w:rPr>
          <w:i w:val="0"/>
        </w:rPr>
        <w:t>comparative genomics</w:t>
      </w:r>
      <w:r w:rsidR="00A01F37">
        <w:rPr>
          <w:i w:val="0"/>
        </w:rPr>
        <w:t xml:space="preserve">, </w:t>
      </w:r>
      <w:r w:rsidR="004712AC">
        <w:rPr>
          <w:i w:val="0"/>
        </w:rPr>
        <w:t xml:space="preserve">protein </w:t>
      </w:r>
      <w:r w:rsidR="00A24CD1">
        <w:rPr>
          <w:i w:val="0"/>
        </w:rPr>
        <w:t xml:space="preserve">functional </w:t>
      </w:r>
      <w:r w:rsidR="00FA62DA">
        <w:rPr>
          <w:i w:val="0"/>
        </w:rPr>
        <w:t>assignment)</w:t>
      </w:r>
      <w:r w:rsidR="00A24CD1">
        <w:rPr>
          <w:i w:val="0"/>
        </w:rPr>
        <w:t>.</w:t>
      </w:r>
      <w:r w:rsidR="00FA62DA">
        <w:rPr>
          <w:i w:val="0"/>
        </w:rPr>
        <w:t xml:space="preserve"> Small-scale similarity (e.g. sequence motifs) can also result from convergent evolution.</w:t>
      </w:r>
    </w:p>
    <w:p w14:paraId="1E239501" w14:textId="30AA2CAB" w:rsidR="004F0111" w:rsidRDefault="00A24CD1" w:rsidP="004F0111">
      <w:pPr>
        <w:pStyle w:val="Heading2"/>
      </w:pPr>
      <w:r>
        <w:t>Sequence alignment</w:t>
      </w:r>
    </w:p>
    <w:p w14:paraId="53103ABC" w14:textId="53EF8613" w:rsidR="00A24CD1" w:rsidRDefault="00A24CD1" w:rsidP="00A24CD1">
      <w:r>
        <w:t xml:space="preserve">Sequence alignment </w:t>
      </w:r>
      <w:r w:rsidR="007D3790">
        <w:t>detects</w:t>
      </w:r>
      <w:r>
        <w:t xml:space="preserve"> </w:t>
      </w:r>
      <w:r w:rsidR="003F1C2E">
        <w:t>homology</w:t>
      </w:r>
      <w:r>
        <w:t xml:space="preserve"> between sequences by </w:t>
      </w:r>
      <w:r w:rsidR="002446FF">
        <w:t xml:space="preserve">pairing </w:t>
      </w:r>
      <w:r>
        <w:t xml:space="preserve">corresponding nucleotide or amino acid sites. </w:t>
      </w:r>
      <w:r w:rsidR="00006146">
        <w:t>Alignment a</w:t>
      </w:r>
      <w:r>
        <w:t xml:space="preserve">lgorithms </w:t>
      </w:r>
      <w:r w:rsidR="002446FF">
        <w:t xml:space="preserve">consider </w:t>
      </w:r>
      <w:r>
        <w:t xml:space="preserve">all possible alignment “paths” between two sequences, accounting for </w:t>
      </w:r>
      <w:r w:rsidR="00006146">
        <w:t>(e.g.) amino acid exchangeability</w:t>
      </w:r>
      <w:r>
        <w:t xml:space="preserve"> and </w:t>
      </w:r>
      <w:r w:rsidR="00006146">
        <w:t xml:space="preserve">“block” </w:t>
      </w:r>
      <w:r>
        <w:t xml:space="preserve">sequence </w:t>
      </w:r>
      <w:r w:rsidR="00006146">
        <w:t>insertion/deletion</w:t>
      </w:r>
      <w:r>
        <w:t>.</w:t>
      </w:r>
      <w:r w:rsidR="00EB6E35">
        <w:t xml:space="preserve"> Alignments may be global, in which all </w:t>
      </w:r>
      <w:r w:rsidR="00404D59">
        <w:t xml:space="preserve">sites are </w:t>
      </w:r>
      <w:r w:rsidR="002446FF">
        <w:t>aligned, or local, in which only</w:t>
      </w:r>
      <w:r w:rsidR="00EB6E35">
        <w:t xml:space="preserve"> the best-aligned </w:t>
      </w:r>
      <w:r w:rsidR="00404D59">
        <w:t xml:space="preserve">sequence </w:t>
      </w:r>
      <w:r w:rsidR="00EB6E35">
        <w:t>substrings are identified.</w:t>
      </w:r>
    </w:p>
    <w:p w14:paraId="189D2746" w14:textId="3F1C2465" w:rsidR="00D734E5" w:rsidRDefault="00D734E5" w:rsidP="00D734E5">
      <w:pPr>
        <w:pStyle w:val="Heading2"/>
      </w:pPr>
      <w:r>
        <w:t>BLAST</w:t>
      </w:r>
    </w:p>
    <w:p w14:paraId="459FBC30" w14:textId="52F37B5A" w:rsidR="00D734E5" w:rsidRDefault="00D734E5" w:rsidP="00A24CD1">
      <w:r>
        <w:t xml:space="preserve">BLAST is a heuristic algorithm for performing homology-based search of a query sequence against a sequence database. </w:t>
      </w:r>
      <w:r w:rsidR="003300D7">
        <w:t xml:space="preserve">BLAST </w:t>
      </w:r>
      <w:r>
        <w:t xml:space="preserve">is based on </w:t>
      </w:r>
      <w:r w:rsidR="00C124BB">
        <w:t>the assumption that well-aligning</w:t>
      </w:r>
      <w:r>
        <w:t xml:space="preserve"> sequences contain short, gapless regions of high </w:t>
      </w:r>
      <w:r w:rsidR="00C124BB">
        <w:t xml:space="preserve">similarity (“seeds”). Seed matches are identified quickly </w:t>
      </w:r>
      <w:r w:rsidR="00A60343">
        <w:t xml:space="preserve">from </w:t>
      </w:r>
      <w:r w:rsidR="00C124BB">
        <w:t xml:space="preserve">a pre-indexed database; </w:t>
      </w:r>
      <w:r>
        <w:t>the corresponding sequences</w:t>
      </w:r>
      <w:r w:rsidR="00833F42">
        <w:t xml:space="preserve"> are</w:t>
      </w:r>
      <w:r w:rsidR="00681F3B">
        <w:t xml:space="preserve"> then</w:t>
      </w:r>
      <w:r w:rsidR="00833F42">
        <w:t xml:space="preserve"> locally aligned by </w:t>
      </w:r>
      <w:r>
        <w:t xml:space="preserve">traditional methods. </w:t>
      </w:r>
      <w:r w:rsidR="005760DF">
        <w:t>BLAST a</w:t>
      </w:r>
      <w:r>
        <w:t xml:space="preserve">lignments are scored by </w:t>
      </w:r>
      <w:r w:rsidR="005760DF">
        <w:t xml:space="preserve">% </w:t>
      </w:r>
      <w:r>
        <w:t>identity/similarity, degree of locality (coverage), and statistical significance (</w:t>
      </w:r>
      <w:r w:rsidRPr="00D734E5">
        <w:rPr>
          <w:i/>
        </w:rPr>
        <w:t>E</w:t>
      </w:r>
      <w:r>
        <w:t>-value).</w:t>
      </w:r>
    </w:p>
    <w:p w14:paraId="7D56A58E" w14:textId="001A2C81" w:rsidR="00D04A84" w:rsidRDefault="00D04A84" w:rsidP="00D04A84">
      <w:pPr>
        <w:pStyle w:val="Heading2"/>
      </w:pPr>
      <w:r>
        <w:t>Sequence databases</w:t>
      </w:r>
    </w:p>
    <w:p w14:paraId="66C9447D" w14:textId="4016D369" w:rsidR="00D04A84" w:rsidRPr="00D04A84" w:rsidRDefault="00D04A84" w:rsidP="00D04A84">
      <w:r>
        <w:t>The NCBI and EMBL-EBI maintain a variety of useful databases for exploring/retrieving biological sequence information, including Genbank, RefSeq, Ensembl, and UniProt.</w:t>
      </w:r>
    </w:p>
    <w:p w14:paraId="0E00CE60" w14:textId="7004F9C5" w:rsidR="002127DC" w:rsidRDefault="00133E06" w:rsidP="002127DC">
      <w:pPr>
        <w:pStyle w:val="Heading1"/>
      </w:pPr>
      <w:r>
        <w:t>Suggested textbook reading</w:t>
      </w:r>
    </w:p>
    <w:p w14:paraId="2177C3DE" w14:textId="76C05786" w:rsidR="00133E06" w:rsidRDefault="000006EE" w:rsidP="008052BF">
      <w:pPr>
        <w:pStyle w:val="ListParagraph"/>
        <w:numPr>
          <w:ilvl w:val="0"/>
          <w:numId w:val="15"/>
        </w:numPr>
        <w:spacing w:after="0"/>
      </w:pPr>
      <w:r>
        <w:t xml:space="preserve">Pevsner, </w:t>
      </w:r>
      <w:r w:rsidR="00695917">
        <w:t>Chapter 2</w:t>
      </w:r>
      <w:r w:rsidR="00911598">
        <w:t>,</w:t>
      </w:r>
      <w:r w:rsidR="00695917">
        <w:t xml:space="preserve"> p19-37</w:t>
      </w:r>
    </w:p>
    <w:p w14:paraId="22853053" w14:textId="0ECA7D23" w:rsidR="00133E06" w:rsidRDefault="00133E06" w:rsidP="008052BF">
      <w:pPr>
        <w:pStyle w:val="ListParagraph"/>
        <w:numPr>
          <w:ilvl w:val="0"/>
          <w:numId w:val="15"/>
        </w:numPr>
        <w:spacing w:after="0"/>
      </w:pPr>
      <w:r>
        <w:t>Pevsner, Chapter 3</w:t>
      </w:r>
      <w:r w:rsidR="00911598">
        <w:t>,</w:t>
      </w:r>
      <w:r>
        <w:t xml:space="preserve"> p69-79, </w:t>
      </w:r>
      <w:r w:rsidR="000A55B3">
        <w:t>p</w:t>
      </w:r>
      <w:r>
        <w:t>96-112</w:t>
      </w:r>
    </w:p>
    <w:p w14:paraId="78FAF36D" w14:textId="092F6922" w:rsidR="000006EE" w:rsidRDefault="00133E06" w:rsidP="008052BF">
      <w:pPr>
        <w:pStyle w:val="ListParagraph"/>
        <w:numPr>
          <w:ilvl w:val="0"/>
          <w:numId w:val="15"/>
        </w:numPr>
        <w:spacing w:after="0"/>
      </w:pPr>
      <w:r>
        <w:t xml:space="preserve">Pevsner, Chapter 4, p121-135, </w:t>
      </w:r>
      <w:r w:rsidR="000A55B3">
        <w:t>p</w:t>
      </w:r>
      <w:r>
        <w:t>138-151</w:t>
      </w:r>
    </w:p>
    <w:p w14:paraId="41886EE5" w14:textId="1F32242C" w:rsidR="002127DC" w:rsidRDefault="00133E06" w:rsidP="002127DC">
      <w:pPr>
        <w:pStyle w:val="Heading1"/>
      </w:pPr>
      <w:r>
        <w:t>Related literature</w:t>
      </w:r>
    </w:p>
    <w:p w14:paraId="61A27018" w14:textId="544252D5" w:rsidR="00133E06" w:rsidRDefault="0065590B" w:rsidP="008052BF">
      <w:pPr>
        <w:pStyle w:val="ListParagraph"/>
        <w:numPr>
          <w:ilvl w:val="0"/>
          <w:numId w:val="14"/>
        </w:numPr>
      </w:pPr>
      <w:hyperlink r:id="rId9" w:history="1">
        <w:r w:rsidR="00133E06" w:rsidRPr="00133E06">
          <w:rPr>
            <w:rStyle w:val="Hyperlink"/>
          </w:rPr>
          <w:t>Altschul, Stephen F., et al. "Basic local alignment search tool." Journal of molecular biology 215.3 (1990): 403-410.</w:t>
        </w:r>
      </w:hyperlink>
    </w:p>
    <w:p w14:paraId="0F70A39A" w14:textId="4FAF239D" w:rsidR="00133E06" w:rsidRPr="00133E06" w:rsidRDefault="0065590B" w:rsidP="008052BF">
      <w:pPr>
        <w:pStyle w:val="ListParagraph"/>
        <w:numPr>
          <w:ilvl w:val="0"/>
          <w:numId w:val="14"/>
        </w:numPr>
      </w:pPr>
      <w:hyperlink r:id="rId10" w:history="1">
        <w:r w:rsidR="008052BF" w:rsidRPr="008052BF">
          <w:rPr>
            <w:rStyle w:val="Hyperlink"/>
          </w:rPr>
          <w:t>Qin, Junjie, et al. "A human gut microbial gene catalogue established by metagenomic sequencing." Nature 464.7285 (2010): 59-65.</w:t>
        </w:r>
      </w:hyperlink>
    </w:p>
    <w:sectPr w:rsidR="00133E06" w:rsidRPr="00133E06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B20A05" w:rsidRDefault="00B20A05">
      <w:r>
        <w:separator/>
      </w:r>
    </w:p>
  </w:endnote>
  <w:endnote w:type="continuationSeparator" w:id="0">
    <w:p w14:paraId="142E2F22" w14:textId="77777777" w:rsidR="00B20A05" w:rsidRDefault="00B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B20A05" w:rsidRDefault="00B20A05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B20A05" w:rsidRDefault="00B20A0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B20A05" w:rsidRPr="00171224" w:rsidRDefault="00B20A0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B20A05" w:rsidRDefault="00B20A05">
      <w:r>
        <w:separator/>
      </w:r>
    </w:p>
  </w:footnote>
  <w:footnote w:type="continuationSeparator" w:id="0">
    <w:p w14:paraId="7776DE3A" w14:textId="77777777" w:rsidR="00B20A05" w:rsidRDefault="00B2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146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0679"/>
    <w:rsid w:val="0009532F"/>
    <w:rsid w:val="000A55B3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A6C54"/>
    <w:rsid w:val="002B0817"/>
    <w:rsid w:val="002C152D"/>
    <w:rsid w:val="002C7E65"/>
    <w:rsid w:val="002E343B"/>
    <w:rsid w:val="002E6DE3"/>
    <w:rsid w:val="00302329"/>
    <w:rsid w:val="00310DA3"/>
    <w:rsid w:val="00314AE3"/>
    <w:rsid w:val="0031634A"/>
    <w:rsid w:val="003206D1"/>
    <w:rsid w:val="00323E12"/>
    <w:rsid w:val="003300D7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1C2E"/>
    <w:rsid w:val="00402FF6"/>
    <w:rsid w:val="00404D59"/>
    <w:rsid w:val="00417B6D"/>
    <w:rsid w:val="00453DD3"/>
    <w:rsid w:val="00464BCA"/>
    <w:rsid w:val="004712AC"/>
    <w:rsid w:val="004A2ECE"/>
    <w:rsid w:val="004C3E5D"/>
    <w:rsid w:val="004D109A"/>
    <w:rsid w:val="004E214A"/>
    <w:rsid w:val="004F0111"/>
    <w:rsid w:val="004F3A47"/>
    <w:rsid w:val="004F437D"/>
    <w:rsid w:val="00501657"/>
    <w:rsid w:val="005045E4"/>
    <w:rsid w:val="00513E7F"/>
    <w:rsid w:val="00536D0D"/>
    <w:rsid w:val="005635C9"/>
    <w:rsid w:val="00572551"/>
    <w:rsid w:val="00572C7C"/>
    <w:rsid w:val="00574100"/>
    <w:rsid w:val="005760DF"/>
    <w:rsid w:val="005B1529"/>
    <w:rsid w:val="005B6D0C"/>
    <w:rsid w:val="005B7B30"/>
    <w:rsid w:val="005C115E"/>
    <w:rsid w:val="005C4B6E"/>
    <w:rsid w:val="005C77D3"/>
    <w:rsid w:val="005F54EA"/>
    <w:rsid w:val="006110A8"/>
    <w:rsid w:val="00614C45"/>
    <w:rsid w:val="0062286A"/>
    <w:rsid w:val="00637ED7"/>
    <w:rsid w:val="0065444D"/>
    <w:rsid w:val="0065590B"/>
    <w:rsid w:val="00656041"/>
    <w:rsid w:val="00671162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C682E"/>
    <w:rsid w:val="007D1169"/>
    <w:rsid w:val="007D3790"/>
    <w:rsid w:val="007E7D9E"/>
    <w:rsid w:val="007F184F"/>
    <w:rsid w:val="007F6FBF"/>
    <w:rsid w:val="00802DCC"/>
    <w:rsid w:val="008052BF"/>
    <w:rsid w:val="00825671"/>
    <w:rsid w:val="00825E05"/>
    <w:rsid w:val="00832659"/>
    <w:rsid w:val="00833F42"/>
    <w:rsid w:val="008350A1"/>
    <w:rsid w:val="00835754"/>
    <w:rsid w:val="00863526"/>
    <w:rsid w:val="0087779B"/>
    <w:rsid w:val="00877B11"/>
    <w:rsid w:val="0088523F"/>
    <w:rsid w:val="008A2A7D"/>
    <w:rsid w:val="008A3EE7"/>
    <w:rsid w:val="008D009D"/>
    <w:rsid w:val="008E134D"/>
    <w:rsid w:val="008F3C22"/>
    <w:rsid w:val="00911598"/>
    <w:rsid w:val="00934C2D"/>
    <w:rsid w:val="00944BE5"/>
    <w:rsid w:val="009537B0"/>
    <w:rsid w:val="00965B60"/>
    <w:rsid w:val="00966217"/>
    <w:rsid w:val="009870D5"/>
    <w:rsid w:val="009A7E97"/>
    <w:rsid w:val="009C0EE1"/>
    <w:rsid w:val="009D56EA"/>
    <w:rsid w:val="009F4F80"/>
    <w:rsid w:val="00A01F37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B67"/>
    <w:rsid w:val="00C62725"/>
    <w:rsid w:val="00C635A9"/>
    <w:rsid w:val="00CA0FF9"/>
    <w:rsid w:val="00CA1A3E"/>
    <w:rsid w:val="00CA25AC"/>
    <w:rsid w:val="00CB142A"/>
    <w:rsid w:val="00CC0911"/>
    <w:rsid w:val="00CC22E1"/>
    <w:rsid w:val="00CC3416"/>
    <w:rsid w:val="00CE0C40"/>
    <w:rsid w:val="00CF7FD1"/>
    <w:rsid w:val="00D04A84"/>
    <w:rsid w:val="00D10BE8"/>
    <w:rsid w:val="00D2164C"/>
    <w:rsid w:val="00D27F7A"/>
    <w:rsid w:val="00D4436A"/>
    <w:rsid w:val="00D44730"/>
    <w:rsid w:val="00D53CA6"/>
    <w:rsid w:val="00D565C7"/>
    <w:rsid w:val="00D72D7A"/>
    <w:rsid w:val="00D734E5"/>
    <w:rsid w:val="00D749B0"/>
    <w:rsid w:val="00DA22B5"/>
    <w:rsid w:val="00DB0218"/>
    <w:rsid w:val="00DB3209"/>
    <w:rsid w:val="00DC1F1C"/>
    <w:rsid w:val="00DC3D2D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A0795"/>
    <w:rsid w:val="00EA65F8"/>
    <w:rsid w:val="00EB4046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62DA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ture.com/nature/journal/v464/n7285/abs/nature088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0022283605803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FA69-5105-4EED-8FB1-ACE3F2AA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237</cp:revision>
  <dcterms:created xsi:type="dcterms:W3CDTF">2011-01-15T23:01:00Z</dcterms:created>
  <dcterms:modified xsi:type="dcterms:W3CDTF">2018-01-29T17:38:00Z</dcterms:modified>
</cp:coreProperties>
</file>