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5916C121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DB53CE">
        <w:t>, Spring 2018</w:t>
      </w:r>
    </w:p>
    <w:p w14:paraId="274E7859" w14:textId="7F793073" w:rsidR="002C7E65" w:rsidRDefault="00C5406B" w:rsidP="00417B6D">
      <w:pPr>
        <w:pStyle w:val="Subtitle"/>
      </w:pPr>
      <w:r>
        <w:t xml:space="preserve">Monday </w:t>
      </w:r>
      <w:r w:rsidR="00FD45E1" w:rsidRPr="00656041">
        <w:t>0</w:t>
      </w:r>
      <w:r>
        <w:t>8</w:t>
      </w:r>
      <w:r w:rsidR="008A2A7D">
        <w:t xml:space="preserve">: </w:t>
      </w:r>
      <w:r w:rsidR="009A51C5">
        <w:t>Metagenomics</w:t>
      </w:r>
      <w:bookmarkStart w:id="0" w:name="_GoBack"/>
      <w:bookmarkEnd w:id="0"/>
    </w:p>
    <w:p w14:paraId="4F7F72F2" w14:textId="7D01819E" w:rsidR="00BB0D3B" w:rsidRDefault="00BB0D3B" w:rsidP="00BB0D3B">
      <w:r>
        <w:t xml:space="preserve">Metagenomics: </w:t>
      </w:r>
      <w:r w:rsidR="00C263FD">
        <w:t>culture-independent study of microbes and microbial ecology.</w:t>
      </w:r>
    </w:p>
    <w:p w14:paraId="27EAFD3B" w14:textId="4C981D5E" w:rsidR="00C263FD" w:rsidRDefault="00C263FD" w:rsidP="00BB0D3B">
      <w:r>
        <w:t>Sequencing is one of several cellular and molecular tools now employed:</w:t>
      </w:r>
    </w:p>
    <w:p w14:paraId="2E3F471E" w14:textId="094CFC91" w:rsidR="00C263FD" w:rsidRDefault="00C263FD" w:rsidP="00BB0D3B">
      <w:r>
        <w:tab/>
        <w:t>Started with in situ dyes and stains that eventually developed to target specific DNA sequences.</w:t>
      </w:r>
    </w:p>
    <w:p w14:paraId="02AB8654" w14:textId="39A31BA1" w:rsidR="00C263FD" w:rsidRDefault="00C263FD" w:rsidP="00BB0D3B">
      <w:r>
        <w:tab/>
        <w:t>This led to 16S rRNA gene amplicon sequencing as a "universal" marker gene.</w:t>
      </w:r>
    </w:p>
    <w:p w14:paraId="6981F50E" w14:textId="43AC63D2" w:rsidR="00C263FD" w:rsidRDefault="00C263FD" w:rsidP="00BB0D3B">
      <w:r>
        <w:tab/>
      </w:r>
      <w:r>
        <w:tab/>
        <w:t>Conserved regions that can be targeted for PCR etc.</w:t>
      </w:r>
    </w:p>
    <w:p w14:paraId="4167BC37" w14:textId="4F7B4B24" w:rsidR="00C263FD" w:rsidRDefault="00C263FD" w:rsidP="00BB0D3B">
      <w:r>
        <w:tab/>
      </w:r>
      <w:r>
        <w:tab/>
        <w:t>Variable regions that can be used as a molecular "name tag."</w:t>
      </w:r>
    </w:p>
    <w:p w14:paraId="749D3EB3" w14:textId="509129C2" w:rsidR="00C263FD" w:rsidRDefault="00C263FD" w:rsidP="00BB0D3B">
      <w:r>
        <w:tab/>
      </w:r>
      <w:r w:rsidR="00806BFC">
        <w:tab/>
        <w:t>Good evolutionary properties for short- and long-term molecular clocking.</w:t>
      </w:r>
    </w:p>
    <w:p w14:paraId="2C6DDC72" w14:textId="2FAE6E4A" w:rsidR="00806BFC" w:rsidRDefault="00806BFC" w:rsidP="00BB0D3B">
      <w:r>
        <w:t>Taxonomic profiles from 16S data can be generated and analyzed in several ways.</w:t>
      </w:r>
    </w:p>
    <w:p w14:paraId="1E8000E1" w14:textId="01E623FE" w:rsidR="00806BFC" w:rsidRDefault="00806BFC" w:rsidP="00BB0D3B">
      <w:r>
        <w:tab/>
        <w:t>Binning to Operational Taxonomic Units (OTUs): assignment of reads to taxa defined by % identity threshold.</w:t>
      </w:r>
    </w:p>
    <w:p w14:paraId="453E4B93" w14:textId="15E01387" w:rsidR="00806BFC" w:rsidRDefault="007D454B" w:rsidP="00BB0D3B">
      <w:r>
        <w:tab/>
        <w:t>Open reference = clustering, closed reference = classification.</w:t>
      </w:r>
    </w:p>
    <w:p w14:paraId="591F16F5" w14:textId="5ECC83E4" w:rsidR="007C23DF" w:rsidRDefault="007C23DF" w:rsidP="00BB0D3B">
      <w:r>
        <w:t>Ecology studies overall community structure and interactions.</w:t>
      </w:r>
    </w:p>
    <w:p w14:paraId="31B12DF8" w14:textId="753D5BE1" w:rsidR="000E3875" w:rsidRDefault="000E3875" w:rsidP="00BB0D3B">
      <w:r>
        <w:tab/>
        <w:t>Abundance = how much of an organism is present, prevalence = how many samples it's present in.</w:t>
      </w:r>
    </w:p>
    <w:p w14:paraId="123EE707" w14:textId="1231A853" w:rsidR="007C23DF" w:rsidRDefault="007C23DF" w:rsidP="00BB0D3B">
      <w:r>
        <w:tab/>
        <w:t>Diversity = types and distribution of taxa in a community, richness = simple number of taxa.</w:t>
      </w:r>
    </w:p>
    <w:p w14:paraId="3D347BE9" w14:textId="77777777" w:rsidR="007C23DF" w:rsidRDefault="007C23DF" w:rsidP="00BB0D3B">
      <w:r>
        <w:tab/>
        <w:t>Qualitative = focus on which organisms are present, quantitative = focus on how abundant they are.</w:t>
      </w:r>
    </w:p>
    <w:p w14:paraId="0ABBB99D" w14:textId="6D156E96" w:rsidR="007C23DF" w:rsidRDefault="007C23DF" w:rsidP="00BB0D3B">
      <w:r>
        <w:tab/>
        <w:t>Taxonomic = how many different organisms (by some definition), phylogenetic = how evolutionarily related.</w:t>
      </w:r>
    </w:p>
    <w:p w14:paraId="544EC62C" w14:textId="406A8573" w:rsidR="007C23DF" w:rsidRDefault="007C23DF" w:rsidP="00BB0D3B">
      <w:r>
        <w:tab/>
        <w:t>Alpha = within-sample (like an absolute value), beta = between-sample (like a distance or correlation score).</w:t>
      </w:r>
    </w:p>
    <w:p w14:paraId="6A4050D9" w14:textId="4D8AB984" w:rsidR="007C23DF" w:rsidRDefault="001C0F7A" w:rsidP="00BB0D3B">
      <w:r>
        <w:t>Ordination is one of several popular analysis methods.</w:t>
      </w:r>
    </w:p>
    <w:p w14:paraId="51A8A33A" w14:textId="1F4F6AFE" w:rsidR="001C0F7A" w:rsidRDefault="001C0F7A" w:rsidP="00BB0D3B">
      <w:r>
        <w:tab/>
        <w:t xml:space="preserve">Projects high-dimensional community structure into two-dimensional scatter plot for summary visualization. </w:t>
      </w:r>
    </w:p>
    <w:p w14:paraId="7AE8D06F" w14:textId="51F20AE1" w:rsidR="00806BFC" w:rsidRDefault="00806BFC" w:rsidP="00BB0D3B">
      <w:r>
        <w:t xml:space="preserve">Metagenomic and metatranscriptomic </w:t>
      </w:r>
      <w:r w:rsidR="001C0F7A">
        <w:t>sequencing allow taxonomic and functional profiling.</w:t>
      </w:r>
    </w:p>
    <w:p w14:paraId="44C84453" w14:textId="632AA47F" w:rsidR="001C0F7A" w:rsidRDefault="001C0F7A" w:rsidP="00BB0D3B">
      <w:r>
        <w:tab/>
        <w:t>Can be assembly based (de novo) or reference based.</w:t>
      </w:r>
    </w:p>
    <w:p w14:paraId="4D9834B3" w14:textId="5666C3EB" w:rsidR="001C0F7A" w:rsidRDefault="00B95D1E" w:rsidP="00BB0D3B">
      <w:r>
        <w:tab/>
        <w:t>Taxonomic profiling = figuring out which organisms are present and how much, like amplicon data.</w:t>
      </w:r>
    </w:p>
    <w:p w14:paraId="0CEC0ACB" w14:textId="1C5D0199" w:rsidR="00B95D1E" w:rsidRDefault="00B95D1E" w:rsidP="00BB0D3B">
      <w:r>
        <w:tab/>
        <w:t>Functional profiling = which gene fa</w:t>
      </w:r>
      <w:r w:rsidR="006C453D">
        <w:t>milies and pathways are present, and how much.</w:t>
      </w:r>
    </w:p>
    <w:p w14:paraId="7E0B2A59" w14:textId="2560EA25" w:rsidR="008A00C7" w:rsidRDefault="008A00C7" w:rsidP="00BB0D3B">
      <w:r>
        <w:t>Features (taxonomic or functional) can be statistically analyzed much like RNA-seq or GWAS: association testing.</w:t>
      </w:r>
    </w:p>
    <w:p w14:paraId="5FDF3BCA" w14:textId="6579808F" w:rsidR="003A329D" w:rsidRDefault="003A329D" w:rsidP="00BB0D3B">
      <w:r>
        <w:tab/>
        <w:t>Keeping in mind that microbiome data are sparse, compositional, and noisy.</w:t>
      </w:r>
    </w:p>
    <w:p w14:paraId="227F4B5C" w14:textId="55D339C9" w:rsidR="004A75A9" w:rsidRPr="00BB0D3B" w:rsidRDefault="004A75A9" w:rsidP="00BB0D3B">
      <w:r>
        <w:t>Human Microbiome P</w:t>
      </w:r>
      <w:r w:rsidR="00C701A2">
        <w:t>roject one of many to translate host-associated microbial community studies to health.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0E34DE20" w14:textId="3A3D8B91" w:rsidR="007503BD" w:rsidRDefault="007503BD" w:rsidP="007503BD">
      <w:r>
        <w:t>Meta'omics:</w:t>
      </w:r>
      <w:r>
        <w:tab/>
      </w:r>
      <w:r>
        <w:tab/>
      </w:r>
      <w:r>
        <w:tab/>
      </w:r>
      <w:r>
        <w:tab/>
      </w:r>
      <w:r>
        <w:tab/>
        <w:t>Pevsner, Chapter 15 p700-711, stop before Brief Chronology</w:t>
      </w:r>
    </w:p>
    <w:p w14:paraId="31418950" w14:textId="5C18404A" w:rsidR="007503BD" w:rsidRDefault="007503BD" w:rsidP="007503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p720-737, stop before </w:t>
      </w:r>
      <w:r w:rsidRPr="007503BD">
        <w:t>GENOME ANALYSIS PROJECTS: ANNOTATION</w:t>
      </w:r>
    </w:p>
    <w:p w14:paraId="2967348B" w14:textId="6C6F5649" w:rsidR="007503BD" w:rsidRPr="007503BD" w:rsidRDefault="007503BD" w:rsidP="007503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Chapter 17, p797-830, </w:t>
      </w:r>
      <w:r w:rsidRPr="007503BD">
        <w:t>stop before COMPARISON OF BACTERIAL GENOMES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313F959F" w14:textId="05356A9C" w:rsidR="007F05BE" w:rsidRDefault="009A51C5" w:rsidP="005D69A2">
      <w:hyperlink r:id="rId9" w:history="1">
        <w:r w:rsidR="007F05BE" w:rsidRPr="007F05BE">
          <w:rPr>
            <w:rStyle w:val="Hyperlink"/>
          </w:rPr>
          <w:t>Environmental genome shotgun sequencing of the Sargasso Sea. Venter, Science 2004</w:t>
        </w:r>
      </w:hyperlink>
    </w:p>
    <w:p w14:paraId="287EA32E" w14:textId="63383BA5" w:rsidR="007F05BE" w:rsidRDefault="009A51C5" w:rsidP="005D69A2">
      <w:hyperlink r:id="rId10" w:history="1">
        <w:r w:rsidR="007F05BE" w:rsidRPr="007F05BE">
          <w:rPr>
            <w:rStyle w:val="Hyperlink"/>
          </w:rPr>
          <w:t>A human gut microbial gene catalogue established by metagenomic sequencing. Qin, Nature 2010</w:t>
        </w:r>
      </w:hyperlink>
    </w:p>
    <w:p w14:paraId="419E09D9" w14:textId="5BD49616" w:rsidR="005D69A2" w:rsidRDefault="009A51C5" w:rsidP="005D69A2">
      <w:hyperlink r:id="rId11" w:history="1">
        <w:r w:rsidR="007503BD" w:rsidRPr="007F05BE">
          <w:rPr>
            <w:rStyle w:val="Hyperlink"/>
          </w:rPr>
          <w:t>Structure, function, and diversity of the healthy human microbiome. Huttenhower, Nature 2012</w:t>
        </w:r>
      </w:hyperlink>
    </w:p>
    <w:p w14:paraId="7F551283" w14:textId="588AAC5C" w:rsidR="007F05BE" w:rsidRDefault="009A51C5" w:rsidP="005D69A2">
      <w:hyperlink r:id="rId12" w:history="1">
        <w:r w:rsidR="004A75A9" w:rsidRPr="004A75A9">
          <w:rPr>
            <w:rStyle w:val="Hyperlink"/>
          </w:rPr>
          <w:t>Personalized Nutrition by Prediction of Glycemic Responses. Zeevi, Cell 2015</w:t>
        </w:r>
      </w:hyperlink>
    </w:p>
    <w:sectPr w:rsidR="007F05BE" w:rsidSect="00B65E69">
      <w:footerReference w:type="even" r:id="rId13"/>
      <w:footerReference w:type="defaul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D7FA0" w14:textId="77777777" w:rsidR="00067BF7" w:rsidRDefault="00067BF7">
      <w:r>
        <w:separator/>
      </w:r>
    </w:p>
  </w:endnote>
  <w:endnote w:type="continuationSeparator" w:id="0">
    <w:p w14:paraId="1E6D08D1" w14:textId="77777777" w:rsidR="00067BF7" w:rsidRDefault="0006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E3B6B" w14:textId="77777777" w:rsidR="00067BF7" w:rsidRDefault="00067BF7">
      <w:r>
        <w:separator/>
      </w:r>
    </w:p>
  </w:footnote>
  <w:footnote w:type="continuationSeparator" w:id="0">
    <w:p w14:paraId="60AF2B96" w14:textId="77777777" w:rsidR="00067BF7" w:rsidRDefault="00067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DD1"/>
    <w:rsid w:val="0000752A"/>
    <w:rsid w:val="0001392B"/>
    <w:rsid w:val="000200F2"/>
    <w:rsid w:val="00020191"/>
    <w:rsid w:val="00021653"/>
    <w:rsid w:val="000243B2"/>
    <w:rsid w:val="00026213"/>
    <w:rsid w:val="00041B10"/>
    <w:rsid w:val="0005668B"/>
    <w:rsid w:val="00056EEA"/>
    <w:rsid w:val="00065F82"/>
    <w:rsid w:val="00067BF7"/>
    <w:rsid w:val="00070D80"/>
    <w:rsid w:val="00070FAE"/>
    <w:rsid w:val="00071E6D"/>
    <w:rsid w:val="00084B28"/>
    <w:rsid w:val="00085660"/>
    <w:rsid w:val="0009084E"/>
    <w:rsid w:val="0009532F"/>
    <w:rsid w:val="000B0B8E"/>
    <w:rsid w:val="000B33CC"/>
    <w:rsid w:val="000B4DDE"/>
    <w:rsid w:val="000C005E"/>
    <w:rsid w:val="000C65EC"/>
    <w:rsid w:val="000D0754"/>
    <w:rsid w:val="000D59B4"/>
    <w:rsid w:val="000E3875"/>
    <w:rsid w:val="000E3F0C"/>
    <w:rsid w:val="000F323C"/>
    <w:rsid w:val="000F4539"/>
    <w:rsid w:val="00101060"/>
    <w:rsid w:val="00101F3F"/>
    <w:rsid w:val="0010739D"/>
    <w:rsid w:val="0010760C"/>
    <w:rsid w:val="00131DF3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2A5A"/>
    <w:rsid w:val="00172CE5"/>
    <w:rsid w:val="001877C5"/>
    <w:rsid w:val="00193A41"/>
    <w:rsid w:val="00194ECA"/>
    <w:rsid w:val="00196415"/>
    <w:rsid w:val="00197AEF"/>
    <w:rsid w:val="001B2DF0"/>
    <w:rsid w:val="001B6971"/>
    <w:rsid w:val="001C0F7A"/>
    <w:rsid w:val="001D43F6"/>
    <w:rsid w:val="001D489C"/>
    <w:rsid w:val="001E3A71"/>
    <w:rsid w:val="001F691C"/>
    <w:rsid w:val="002127DC"/>
    <w:rsid w:val="002144EF"/>
    <w:rsid w:val="00224954"/>
    <w:rsid w:val="0023728D"/>
    <w:rsid w:val="0024562C"/>
    <w:rsid w:val="00246BA9"/>
    <w:rsid w:val="00277F4A"/>
    <w:rsid w:val="002A6C54"/>
    <w:rsid w:val="002B0817"/>
    <w:rsid w:val="002B68AD"/>
    <w:rsid w:val="002C7E65"/>
    <w:rsid w:val="002E343B"/>
    <w:rsid w:val="00302329"/>
    <w:rsid w:val="00310DA3"/>
    <w:rsid w:val="00314AE3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A329D"/>
    <w:rsid w:val="003C20AE"/>
    <w:rsid w:val="003C645F"/>
    <w:rsid w:val="003C740C"/>
    <w:rsid w:val="003D2A65"/>
    <w:rsid w:val="003D601C"/>
    <w:rsid w:val="003F450F"/>
    <w:rsid w:val="00402FF6"/>
    <w:rsid w:val="00405105"/>
    <w:rsid w:val="00407920"/>
    <w:rsid w:val="00417B6D"/>
    <w:rsid w:val="00464BCA"/>
    <w:rsid w:val="004A2ECE"/>
    <w:rsid w:val="004A75A9"/>
    <w:rsid w:val="004C3E5D"/>
    <w:rsid w:val="004D109A"/>
    <w:rsid w:val="004F0111"/>
    <w:rsid w:val="004F3A47"/>
    <w:rsid w:val="004F437D"/>
    <w:rsid w:val="005045E4"/>
    <w:rsid w:val="00513E7F"/>
    <w:rsid w:val="00536D0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110A8"/>
    <w:rsid w:val="00614C45"/>
    <w:rsid w:val="00631C28"/>
    <w:rsid w:val="0065444D"/>
    <w:rsid w:val="00656041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37"/>
    <w:rsid w:val="006B359A"/>
    <w:rsid w:val="006B35E8"/>
    <w:rsid w:val="006C453D"/>
    <w:rsid w:val="006C48DF"/>
    <w:rsid w:val="006C6B85"/>
    <w:rsid w:val="006D1F33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474F7"/>
    <w:rsid w:val="007503BD"/>
    <w:rsid w:val="0076656D"/>
    <w:rsid w:val="00772243"/>
    <w:rsid w:val="007A29E9"/>
    <w:rsid w:val="007A2AE8"/>
    <w:rsid w:val="007A3AAF"/>
    <w:rsid w:val="007A4987"/>
    <w:rsid w:val="007B4AFF"/>
    <w:rsid w:val="007C23DF"/>
    <w:rsid w:val="007C3610"/>
    <w:rsid w:val="007D1169"/>
    <w:rsid w:val="007D454B"/>
    <w:rsid w:val="007E7D9E"/>
    <w:rsid w:val="007F05BE"/>
    <w:rsid w:val="007F184F"/>
    <w:rsid w:val="007F6FBF"/>
    <w:rsid w:val="00802DCC"/>
    <w:rsid w:val="00806BFC"/>
    <w:rsid w:val="008227AC"/>
    <w:rsid w:val="0082338E"/>
    <w:rsid w:val="00825671"/>
    <w:rsid w:val="00825E05"/>
    <w:rsid w:val="00832659"/>
    <w:rsid w:val="008350A1"/>
    <w:rsid w:val="00835754"/>
    <w:rsid w:val="0084464C"/>
    <w:rsid w:val="0085286F"/>
    <w:rsid w:val="0087779B"/>
    <w:rsid w:val="00877B11"/>
    <w:rsid w:val="0088523F"/>
    <w:rsid w:val="008866D2"/>
    <w:rsid w:val="00892BBA"/>
    <w:rsid w:val="008A00C7"/>
    <w:rsid w:val="008A2A7D"/>
    <w:rsid w:val="008A3EE7"/>
    <w:rsid w:val="008A6D76"/>
    <w:rsid w:val="008C18B6"/>
    <w:rsid w:val="008D009D"/>
    <w:rsid w:val="008E134D"/>
    <w:rsid w:val="008F3C22"/>
    <w:rsid w:val="00935058"/>
    <w:rsid w:val="00944BE5"/>
    <w:rsid w:val="009537B0"/>
    <w:rsid w:val="00965B60"/>
    <w:rsid w:val="00966217"/>
    <w:rsid w:val="00980319"/>
    <w:rsid w:val="009870D5"/>
    <w:rsid w:val="009A51C5"/>
    <w:rsid w:val="009A7E97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411D6"/>
    <w:rsid w:val="00A46559"/>
    <w:rsid w:val="00A54DCA"/>
    <w:rsid w:val="00A73454"/>
    <w:rsid w:val="00A734E4"/>
    <w:rsid w:val="00A739C0"/>
    <w:rsid w:val="00A8131D"/>
    <w:rsid w:val="00AA0D3B"/>
    <w:rsid w:val="00AB07EA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20067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95D1E"/>
    <w:rsid w:val="00BA49E5"/>
    <w:rsid w:val="00BA56A4"/>
    <w:rsid w:val="00BB0D3B"/>
    <w:rsid w:val="00BB5E63"/>
    <w:rsid w:val="00BC51A7"/>
    <w:rsid w:val="00BE44A0"/>
    <w:rsid w:val="00BE4B42"/>
    <w:rsid w:val="00BE7876"/>
    <w:rsid w:val="00BF2805"/>
    <w:rsid w:val="00C019AA"/>
    <w:rsid w:val="00C01FAB"/>
    <w:rsid w:val="00C16A07"/>
    <w:rsid w:val="00C21578"/>
    <w:rsid w:val="00C263FD"/>
    <w:rsid w:val="00C30B74"/>
    <w:rsid w:val="00C43A63"/>
    <w:rsid w:val="00C441E7"/>
    <w:rsid w:val="00C52758"/>
    <w:rsid w:val="00C52B67"/>
    <w:rsid w:val="00C52B82"/>
    <w:rsid w:val="00C5406B"/>
    <w:rsid w:val="00C635A9"/>
    <w:rsid w:val="00C701A2"/>
    <w:rsid w:val="00C823BE"/>
    <w:rsid w:val="00CA0FF9"/>
    <w:rsid w:val="00CA1A3E"/>
    <w:rsid w:val="00CA25AC"/>
    <w:rsid w:val="00CB142A"/>
    <w:rsid w:val="00CB5D84"/>
    <w:rsid w:val="00CC0911"/>
    <w:rsid w:val="00CC1D5B"/>
    <w:rsid w:val="00CC3416"/>
    <w:rsid w:val="00CE0C40"/>
    <w:rsid w:val="00CF7FD1"/>
    <w:rsid w:val="00D10BE8"/>
    <w:rsid w:val="00D2164C"/>
    <w:rsid w:val="00D23BB5"/>
    <w:rsid w:val="00D27F7A"/>
    <w:rsid w:val="00D4436A"/>
    <w:rsid w:val="00D44730"/>
    <w:rsid w:val="00D53CA6"/>
    <w:rsid w:val="00D565C7"/>
    <w:rsid w:val="00D72D7A"/>
    <w:rsid w:val="00D749B0"/>
    <w:rsid w:val="00DA22B5"/>
    <w:rsid w:val="00DB0218"/>
    <w:rsid w:val="00DB3209"/>
    <w:rsid w:val="00DB53CE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23C2"/>
    <w:rsid w:val="00E84067"/>
    <w:rsid w:val="00E96396"/>
    <w:rsid w:val="00EA2E84"/>
    <w:rsid w:val="00EA65F8"/>
    <w:rsid w:val="00EB4046"/>
    <w:rsid w:val="00EB5621"/>
    <w:rsid w:val="00ED5230"/>
    <w:rsid w:val="00EF320D"/>
    <w:rsid w:val="00EF4535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963C6"/>
    <w:rsid w:val="00FA3EE8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cbi.nlm.nih.gov/pubmed/265904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ubmed/2269960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202036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pubmed/1500171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6E73-597F-4C26-93E4-249DBD9C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276</cp:revision>
  <dcterms:created xsi:type="dcterms:W3CDTF">2011-01-15T23:01:00Z</dcterms:created>
  <dcterms:modified xsi:type="dcterms:W3CDTF">2018-03-19T18:34:00Z</dcterms:modified>
</cp:coreProperties>
</file>