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84" w:rsidRDefault="00674CA0" w:rsidP="00674CA0">
      <w:pPr>
        <w:spacing w:after="0"/>
      </w:pPr>
      <w:r>
        <w:t>Instructor: Dr. John F. Korn</w:t>
      </w:r>
      <w:r>
        <w:tab/>
      </w:r>
      <w:r>
        <w:tab/>
      </w:r>
      <w:r>
        <w:tab/>
      </w:r>
      <w:r>
        <w:tab/>
      </w:r>
      <w:r w:rsidR="00F200E5">
        <w:t xml:space="preserve">Time:  </w:t>
      </w:r>
      <w:r w:rsidR="00F84620">
        <w:t>Wednes</w:t>
      </w:r>
      <w:r w:rsidR="00F200E5">
        <w:t>day</w:t>
      </w:r>
      <w:r w:rsidR="00F46366">
        <w:t>, 5:30 to 7:30</w:t>
      </w:r>
      <w:r>
        <w:t xml:space="preserve"> p.m.</w:t>
      </w:r>
    </w:p>
    <w:p w:rsidR="00674CA0" w:rsidRDefault="00674CA0" w:rsidP="00674CA0">
      <w:pPr>
        <w:spacing w:after="0"/>
      </w:pPr>
      <w:r>
        <w:t xml:space="preserve">Email: </w:t>
      </w:r>
      <w:hyperlink r:id="rId7" w:history="1">
        <w:r w:rsidR="00F46366" w:rsidRPr="003A1DDB">
          <w:rPr>
            <w:rStyle w:val="Hyperlink"/>
          </w:rPr>
          <w:t>jkorn25@yahoo.com</w:t>
        </w:r>
      </w:hyperlink>
      <w:r w:rsidR="00F46366">
        <w:t xml:space="preserve"> </w:t>
      </w:r>
      <w:r>
        <w:tab/>
      </w:r>
      <w:r>
        <w:tab/>
      </w:r>
      <w:r>
        <w:tab/>
      </w:r>
      <w:r>
        <w:tab/>
        <w:t xml:space="preserve">Location: </w:t>
      </w:r>
      <w:r w:rsidR="00E64150">
        <w:t>Sever 110</w:t>
      </w:r>
    </w:p>
    <w:p w:rsidR="00674CA0" w:rsidRDefault="008B2F0D" w:rsidP="00674CA0">
      <w:pPr>
        <w:spacing w:after="0"/>
      </w:pPr>
      <w:r>
        <w:t>Office Hours: B</w:t>
      </w:r>
      <w:r w:rsidR="00674CA0">
        <w:t>y appointment</w:t>
      </w:r>
    </w:p>
    <w:p w:rsidR="00674CA0" w:rsidRDefault="00674CA0" w:rsidP="00674CA0">
      <w:pPr>
        <w:spacing w:after="0"/>
      </w:pPr>
    </w:p>
    <w:p w:rsidR="00674CA0" w:rsidRPr="004804F3" w:rsidRDefault="008B2F0D" w:rsidP="004804F3">
      <w:pPr>
        <w:pStyle w:val="Heading3"/>
        <w:rPr>
          <w:b w:val="0"/>
        </w:rPr>
      </w:pPr>
      <w:r w:rsidRPr="004804F3">
        <w:rPr>
          <w:rFonts w:asciiTheme="minorHAnsi" w:hAnsiTheme="minorHAnsi" w:cstheme="minorHAnsi"/>
          <w:b w:val="0"/>
          <w:sz w:val="22"/>
          <w:szCs w:val="22"/>
        </w:rPr>
        <w:t>Course W</w:t>
      </w:r>
      <w:r w:rsidR="00674CA0" w:rsidRPr="004804F3">
        <w:rPr>
          <w:rFonts w:asciiTheme="minorHAnsi" w:hAnsiTheme="minorHAnsi" w:cstheme="minorHAnsi"/>
          <w:b w:val="0"/>
          <w:sz w:val="22"/>
          <w:szCs w:val="22"/>
        </w:rPr>
        <w:t xml:space="preserve">ebsite: </w:t>
      </w:r>
      <w:r w:rsidR="00E64150">
        <w:rPr>
          <w:rFonts w:asciiTheme="minorHAnsi" w:hAnsiTheme="minorHAnsi" w:cstheme="minorHAnsi"/>
          <w:b w:val="0"/>
          <w:sz w:val="22"/>
          <w:szCs w:val="22"/>
        </w:rPr>
        <w:t>Canvas</w:t>
      </w:r>
      <w:r w:rsidR="005E2BAB" w:rsidRPr="005E2BAB">
        <w:rPr>
          <w:rStyle w:val="Hyperlink"/>
          <w:rFonts w:asciiTheme="minorHAnsi" w:hAnsiTheme="minorHAnsi" w:cstheme="minorHAnsi"/>
          <w:b w:val="0"/>
          <w:color w:val="auto"/>
          <w:sz w:val="22"/>
          <w:szCs w:val="22"/>
          <w:u w:val="none"/>
        </w:rPr>
        <w:t xml:space="preserve"> </w:t>
      </w:r>
    </w:p>
    <w:p w:rsidR="00674CA0" w:rsidRDefault="00674CA0" w:rsidP="00674CA0">
      <w:pPr>
        <w:spacing w:after="0"/>
      </w:pPr>
      <w:r>
        <w:t>Please check the website regularly for announcements, syllabus changes, etc.</w:t>
      </w:r>
    </w:p>
    <w:p w:rsidR="00674CA0" w:rsidRDefault="00674CA0" w:rsidP="00674CA0">
      <w:pPr>
        <w:spacing w:after="0"/>
      </w:pPr>
    </w:p>
    <w:p w:rsidR="00674CA0" w:rsidRPr="008675F1" w:rsidRDefault="00674CA0" w:rsidP="00674CA0">
      <w:pPr>
        <w:spacing w:after="0"/>
        <w:rPr>
          <w:b/>
        </w:rPr>
      </w:pPr>
      <w:r w:rsidRPr="008675F1">
        <w:rPr>
          <w:b/>
        </w:rPr>
        <w:t>Course Description:</w:t>
      </w:r>
    </w:p>
    <w:p w:rsidR="00674CA0" w:rsidRDefault="00674CA0" w:rsidP="00674CA0">
      <w:pPr>
        <w:spacing w:after="0"/>
      </w:pPr>
      <w:r>
        <w:t>This course explores various models of leadership that have been developed from both a theoretical and practical perspective. The learning objectiv</w:t>
      </w:r>
      <w:r w:rsidR="008B2F0D">
        <w:t xml:space="preserve">es are </w:t>
      </w:r>
      <w:r>
        <w:t>twofold: First, students gain an understanding of the major leadership theories. For each model studied, stu</w:t>
      </w:r>
      <w:r w:rsidR="006935C3">
        <w:t>d</w:t>
      </w:r>
      <w:r>
        <w:t>ents are expected to understand the theoretical basis of the model, the strengths and weaknesses of said model, and how to apply the model to practical situations in business and other settings. Second, students explore their personal leadership st</w:t>
      </w:r>
      <w:r w:rsidR="00D3182F">
        <w:t xml:space="preserve">yle through a series of </w:t>
      </w:r>
      <w:r>
        <w:t>assignments and classroom activities. These activities enable student</w:t>
      </w:r>
      <w:r w:rsidR="008B2F0D">
        <w:t>s</w:t>
      </w:r>
      <w:r>
        <w:t xml:space="preserve"> to reflect on how they view leaders</w:t>
      </w:r>
      <w:r w:rsidR="008B2F0D">
        <w:t>hip as both a subordinate and</w:t>
      </w:r>
      <w:r>
        <w:t xml:space="preserve"> a leader. </w:t>
      </w:r>
      <w:r w:rsidR="008B2F0D">
        <w:t xml:space="preserve"> By the end of this course, </w:t>
      </w:r>
      <w:r>
        <w:t xml:space="preserve">students </w:t>
      </w:r>
      <w:r w:rsidR="008B2F0D">
        <w:t xml:space="preserve">will have </w:t>
      </w:r>
      <w:r>
        <w:t>develop</w:t>
      </w:r>
      <w:r w:rsidR="008B2F0D">
        <w:t>ed</w:t>
      </w:r>
      <w:r>
        <w:t xml:space="preserve"> a well-rounded understanding of leadership concepts for use in th</w:t>
      </w:r>
      <w:r w:rsidR="008B2F0D">
        <w:t>eir own leadership situations</w:t>
      </w:r>
      <w:r>
        <w:t>.</w:t>
      </w:r>
    </w:p>
    <w:p w:rsidR="00674CA0" w:rsidRDefault="00674CA0" w:rsidP="00674CA0">
      <w:pPr>
        <w:spacing w:after="0"/>
      </w:pPr>
    </w:p>
    <w:p w:rsidR="00674CA0" w:rsidRPr="008675F1" w:rsidRDefault="00674CA0" w:rsidP="00674CA0">
      <w:pPr>
        <w:spacing w:after="0"/>
        <w:rPr>
          <w:b/>
        </w:rPr>
      </w:pPr>
      <w:r w:rsidRPr="008675F1">
        <w:rPr>
          <w:b/>
        </w:rPr>
        <w:t>Prerequisites:</w:t>
      </w:r>
    </w:p>
    <w:p w:rsidR="00674CA0" w:rsidRDefault="00674CA0" w:rsidP="00674CA0">
      <w:pPr>
        <w:spacing w:after="0"/>
      </w:pPr>
      <w:r>
        <w:t>Students should have a basic knowledge of the field of leadership.</w:t>
      </w:r>
    </w:p>
    <w:p w:rsidR="00674CA0" w:rsidRDefault="00674CA0" w:rsidP="00674CA0">
      <w:pPr>
        <w:spacing w:after="0"/>
      </w:pPr>
    </w:p>
    <w:p w:rsidR="001A3951" w:rsidRPr="008675F1" w:rsidRDefault="008B2F0D" w:rsidP="00674CA0">
      <w:pPr>
        <w:spacing w:after="0"/>
        <w:rPr>
          <w:b/>
        </w:rPr>
      </w:pPr>
      <w:r>
        <w:rPr>
          <w:b/>
        </w:rPr>
        <w:t>Required Course M</w:t>
      </w:r>
      <w:r w:rsidR="008675F1">
        <w:rPr>
          <w:b/>
        </w:rPr>
        <w:t>aterials</w:t>
      </w:r>
      <w:r w:rsidR="001A3951" w:rsidRPr="008675F1">
        <w:rPr>
          <w:b/>
        </w:rPr>
        <w:t xml:space="preserve">: </w:t>
      </w:r>
    </w:p>
    <w:p w:rsidR="00674CA0" w:rsidRDefault="001A3951" w:rsidP="00674CA0">
      <w:pPr>
        <w:spacing w:after="0"/>
      </w:pPr>
      <w:r>
        <w:rPr>
          <w:i/>
          <w:iCs/>
        </w:rPr>
        <w:t>Leadership: Theory and Practice</w:t>
      </w:r>
      <w:r>
        <w:t xml:space="preserve"> by Peter G. </w:t>
      </w:r>
      <w:proofErr w:type="spellStart"/>
      <w:r>
        <w:t>Northouse</w:t>
      </w:r>
      <w:proofErr w:type="spellEnd"/>
      <w:r>
        <w:t>, 6</w:t>
      </w:r>
      <w:r>
        <w:rPr>
          <w:vertAlign w:val="superscript"/>
        </w:rPr>
        <w:t>th</w:t>
      </w:r>
      <w:r>
        <w:t xml:space="preserve"> edition, Sage Publications, ISBN: </w:t>
      </w:r>
      <w:r>
        <w:rPr>
          <w:rFonts w:ascii="Tahoma" w:hAnsi="Tahoma" w:cs="Tahoma"/>
          <w:color w:val="000000"/>
          <w:sz w:val="20"/>
          <w:szCs w:val="20"/>
        </w:rPr>
        <w:t>9781452203409</w:t>
      </w:r>
      <w:r>
        <w:t>.</w:t>
      </w:r>
    </w:p>
    <w:p w:rsidR="00D3182F" w:rsidRDefault="00D3182F" w:rsidP="00674CA0">
      <w:pPr>
        <w:spacing w:after="0"/>
      </w:pPr>
    </w:p>
    <w:p w:rsidR="001A3951" w:rsidRDefault="00D3182F" w:rsidP="00674CA0">
      <w:pPr>
        <w:spacing w:after="0"/>
      </w:pPr>
      <w:r>
        <w:t>S</w:t>
      </w:r>
      <w:r w:rsidR="001A3951">
        <w:t>upplemental readings and case studies.</w:t>
      </w:r>
    </w:p>
    <w:p w:rsidR="001A3951" w:rsidRDefault="001A3951" w:rsidP="00674CA0">
      <w:pPr>
        <w:spacing w:after="0"/>
      </w:pPr>
    </w:p>
    <w:p w:rsidR="001A3951" w:rsidRPr="008675F1" w:rsidRDefault="001A3951" w:rsidP="00674CA0">
      <w:pPr>
        <w:spacing w:after="0"/>
        <w:rPr>
          <w:b/>
        </w:rPr>
      </w:pPr>
      <w:r w:rsidRPr="008675F1">
        <w:rPr>
          <w:b/>
        </w:rPr>
        <w:t>Class Format:</w:t>
      </w:r>
    </w:p>
    <w:p w:rsidR="001A3951" w:rsidRDefault="001A3951" w:rsidP="00674CA0">
      <w:pPr>
        <w:spacing w:after="0"/>
      </w:pPr>
      <w:r>
        <w:t xml:space="preserve">The class format will be a combination of lecture, case discussions, and small group activities.  Active participation is important and encouraged.  Not only is participation a key component of the course grade, it also provides for the richest learning environment for everyone in the class.  It is important that all assignments (reading and otherwise) be completed prior to the scheduled class.  </w:t>
      </w:r>
    </w:p>
    <w:p w:rsidR="001A3951" w:rsidRDefault="001A3951" w:rsidP="00674CA0">
      <w:pPr>
        <w:spacing w:after="0"/>
      </w:pPr>
    </w:p>
    <w:p w:rsidR="001A3951" w:rsidRDefault="001A3951" w:rsidP="00674CA0">
      <w:pPr>
        <w:spacing w:after="0"/>
        <w:rPr>
          <w:b/>
        </w:rPr>
      </w:pPr>
      <w:r w:rsidRPr="008675F1">
        <w:rPr>
          <w:b/>
        </w:rPr>
        <w:t>Course Requirements</w:t>
      </w:r>
      <w:r w:rsidR="008B2F0D">
        <w:rPr>
          <w:b/>
        </w:rPr>
        <w:t>:</w:t>
      </w:r>
    </w:p>
    <w:p w:rsidR="008675F1" w:rsidRPr="008675F1" w:rsidRDefault="008675F1" w:rsidP="00674CA0">
      <w:pPr>
        <w:spacing w:after="0"/>
      </w:pPr>
      <w:r>
        <w:t>In addition to the weekly assignments listed in the course schedule at the end of the syllabus, all students will be required to complete the following:</w:t>
      </w:r>
    </w:p>
    <w:p w:rsidR="001A3951" w:rsidRDefault="001A3951" w:rsidP="00674CA0">
      <w:pPr>
        <w:spacing w:after="0"/>
      </w:pPr>
    </w:p>
    <w:p w:rsidR="00B1215C" w:rsidRDefault="008B2F0D" w:rsidP="008B2F0D">
      <w:pPr>
        <w:spacing w:after="0"/>
        <w:ind w:left="540"/>
      </w:pPr>
      <w:r w:rsidRPr="008B2F0D">
        <w:rPr>
          <w:u w:val="single"/>
        </w:rPr>
        <w:t>Attendance and</w:t>
      </w:r>
      <w:r w:rsidR="00B1215C" w:rsidRPr="008B2F0D">
        <w:rPr>
          <w:u w:val="single"/>
        </w:rPr>
        <w:t xml:space="preserve"> Participation</w:t>
      </w:r>
      <w:r w:rsidR="00B1215C" w:rsidRPr="008B2F0D">
        <w:t>:</w:t>
      </w:r>
      <w:r w:rsidR="00B1215C" w:rsidRPr="008675F1">
        <w:rPr>
          <w:b/>
        </w:rPr>
        <w:t xml:space="preserve"> </w:t>
      </w:r>
      <w:r w:rsidR="006935C3">
        <w:t xml:space="preserve">Since class participation is </w:t>
      </w:r>
      <w:r w:rsidR="00F84620">
        <w:t>3</w:t>
      </w:r>
      <w:r w:rsidR="00022463">
        <w:t>0</w:t>
      </w:r>
      <w:r w:rsidR="00B1215C">
        <w:t xml:space="preserve">% of the final grade, attendance and participation in each class session is required.  </w:t>
      </w:r>
      <w:r w:rsidR="00E534D7">
        <w:t>The discussion and analysis of leadership that will occur in this c</w:t>
      </w:r>
      <w:r w:rsidR="00D3182F">
        <w:t xml:space="preserve">lass can only take place if </w:t>
      </w:r>
      <w:r w:rsidR="00E534D7">
        <w:t xml:space="preserve">students are actively involved in class.  </w:t>
      </w:r>
      <w:r w:rsidR="00B1215C">
        <w:t>If you must miss class, it is imperative that you notify me as soon as possible.  Missing more than two classes will negatively impac</w:t>
      </w:r>
      <w:r>
        <w:t xml:space="preserve">t your final grade.  Participation in </w:t>
      </w:r>
      <w:r w:rsidR="00B1215C">
        <w:t>class discussions and activities will influence your final grad</w:t>
      </w:r>
      <w:r>
        <w:t>e.  The</w:t>
      </w:r>
      <w:r w:rsidR="00B1215C">
        <w:t xml:space="preserve"> quality of participation is more important than </w:t>
      </w:r>
      <w:r>
        <w:t xml:space="preserve">the </w:t>
      </w:r>
      <w:r w:rsidR="00B1215C">
        <w:t>quantity of participation.</w:t>
      </w:r>
    </w:p>
    <w:p w:rsidR="00B1215C" w:rsidRDefault="00B1215C" w:rsidP="008B2F0D">
      <w:pPr>
        <w:spacing w:after="0"/>
        <w:ind w:left="540"/>
      </w:pPr>
    </w:p>
    <w:p w:rsidR="00B1215C" w:rsidRDefault="00B1215C" w:rsidP="008B2F0D">
      <w:pPr>
        <w:spacing w:after="0"/>
        <w:ind w:left="540"/>
      </w:pPr>
      <w:r w:rsidRPr="008B2F0D">
        <w:rPr>
          <w:u w:val="single"/>
        </w:rPr>
        <w:t>Written Assignments</w:t>
      </w:r>
      <w:r w:rsidR="008B2F0D">
        <w:t xml:space="preserve">: </w:t>
      </w:r>
      <w:r w:rsidR="00022463">
        <w:t xml:space="preserve"> There are two</w:t>
      </w:r>
      <w:r>
        <w:t xml:space="preserve"> e</w:t>
      </w:r>
      <w:r w:rsidR="008B2F0D">
        <w:t>ssay assignments.  These assignments will evaluate</w:t>
      </w:r>
      <w:r>
        <w:t xml:space="preserve"> your ability to apply the principles</w:t>
      </w:r>
      <w:r w:rsidR="008B2F0D">
        <w:t xml:space="preserve"> covered in class discussions and readings toward the </w:t>
      </w:r>
      <w:r>
        <w:t>development of your per</w:t>
      </w:r>
      <w:r w:rsidR="008B2F0D">
        <w:t>sonal leadership style.  W</w:t>
      </w:r>
      <w:r>
        <w:t>ritt</w:t>
      </w:r>
      <w:r w:rsidR="00BA039A">
        <w:t>en assignments will count for 20</w:t>
      </w:r>
      <w:r>
        <w:t xml:space="preserve">% of your final grade.  </w:t>
      </w:r>
      <w:r w:rsidR="00E534D7">
        <w:t>Papers in this class should use 12-point Times New Roman font, one-inch margins, double spacing, and page numbers at the bottom of each page.  These assi</w:t>
      </w:r>
      <w:r w:rsidR="008675F1">
        <w:t>gnments should be no less than 5</w:t>
      </w:r>
      <w:r w:rsidR="00E534D7">
        <w:t xml:space="preserve"> pages and no more th</w:t>
      </w:r>
      <w:r w:rsidR="008675F1">
        <w:t>an 8</w:t>
      </w:r>
      <w:r w:rsidR="00E534D7">
        <w:t xml:space="preserve"> pages in length.  R</w:t>
      </w:r>
      <w:r w:rsidR="008B2F0D">
        <w:t>eference lists are required and</w:t>
      </w:r>
      <w:r w:rsidR="00E534D7">
        <w:t xml:space="preserve"> do not count toward the page count.  </w:t>
      </w:r>
      <w:r w:rsidR="008B2F0D">
        <w:t>Title pages are optional.  You</w:t>
      </w:r>
      <w:r w:rsidR="00781BC4" w:rsidRPr="00781BC4">
        <w:t xml:space="preserve"> are responsible for following the standards of proper citation to avoid plagiarism. </w:t>
      </w:r>
      <w:r w:rsidR="002A139A">
        <w:t>Quotes in written assignments should include the authors’ name(s) and yea</w:t>
      </w:r>
      <w:r w:rsidR="008B2F0D">
        <w:t>r of publication in parenthesis;</w:t>
      </w:r>
      <w:r w:rsidR="002A139A">
        <w:t xml:space="preserve"> the complete citation should be shown in the reference list.  Direct quotes should be noted </w:t>
      </w:r>
      <w:r w:rsidR="008B2F0D">
        <w:t xml:space="preserve">with quotation marks and </w:t>
      </w:r>
      <w:r w:rsidR="002A139A">
        <w:t xml:space="preserve">be brief and to the point.  </w:t>
      </w:r>
      <w:r w:rsidR="008B2F0D">
        <w:t>Two</w:t>
      </w:r>
      <w:r w:rsidR="00781BC4" w:rsidRPr="00781BC4">
        <w:t xml:space="preserve"> useful resource</w:t>
      </w:r>
      <w:r w:rsidR="008B2F0D">
        <w:t>s are</w:t>
      </w:r>
      <w:r w:rsidR="00781BC4" w:rsidRPr="00781BC4">
        <w:t xml:space="preserve"> </w:t>
      </w:r>
      <w:hyperlink r:id="rId8" w:history="1">
        <w:r w:rsidR="00781BC4" w:rsidRPr="00781BC4">
          <w:rPr>
            <w:rStyle w:val="Hyperlink"/>
            <w:i/>
            <w:iCs/>
            <w:color w:val="auto"/>
          </w:rPr>
          <w:t>The Harvard Guide to Using Sources</w:t>
        </w:r>
      </w:hyperlink>
      <w:r w:rsidR="00781BC4" w:rsidRPr="00781BC4">
        <w:t xml:space="preserve"> prepared by the Harvard College Writing Program and the Extension School’s Career and Academic Resource Center’s </w:t>
      </w:r>
      <w:hyperlink r:id="rId9" w:history="1">
        <w:r w:rsidR="008B2F0D">
          <w:rPr>
            <w:rStyle w:val="Hyperlink"/>
            <w:color w:val="auto"/>
          </w:rPr>
          <w:t>Guide and Tutorial on P</w:t>
        </w:r>
        <w:r w:rsidR="00781BC4" w:rsidRPr="00781BC4">
          <w:rPr>
            <w:rStyle w:val="Hyperlink"/>
            <w:color w:val="auto"/>
          </w:rPr>
          <w:t>lagiarism</w:t>
        </w:r>
      </w:hyperlink>
      <w:r w:rsidR="00781BC4" w:rsidRPr="00781BC4">
        <w:t>.</w:t>
      </w:r>
      <w:r w:rsidR="00781BC4">
        <w:t xml:space="preserve">  See the schedule at the end of this syllabus for t</w:t>
      </w:r>
      <w:r w:rsidR="008B2F0D">
        <w:t>he topics and due dates of the</w:t>
      </w:r>
      <w:r w:rsidR="00781BC4">
        <w:t xml:space="preserve"> assignments.</w:t>
      </w:r>
      <w:r w:rsidR="002A139A">
        <w:t xml:space="preserve">  All writt</w:t>
      </w:r>
      <w:r w:rsidR="008B2F0D">
        <w:t>en assignments must be emailed</w:t>
      </w:r>
      <w:r w:rsidR="002A139A">
        <w:t xml:space="preserve"> no later than 5:00 PM Eastern Time on the due date.</w:t>
      </w:r>
    </w:p>
    <w:p w:rsidR="00781BC4" w:rsidRDefault="00781BC4" w:rsidP="008B2F0D">
      <w:pPr>
        <w:spacing w:after="0"/>
        <w:ind w:left="540"/>
      </w:pPr>
    </w:p>
    <w:p w:rsidR="00781BC4" w:rsidRDefault="00781BC4" w:rsidP="008B2F0D">
      <w:pPr>
        <w:spacing w:after="0"/>
        <w:ind w:left="540"/>
      </w:pPr>
      <w:r w:rsidRPr="008B2F0D">
        <w:rPr>
          <w:u w:val="single"/>
        </w:rPr>
        <w:t>Quizzes</w:t>
      </w:r>
      <w:r w:rsidRPr="008B2F0D">
        <w:t>:</w:t>
      </w:r>
      <w:r w:rsidR="006935C3">
        <w:t xml:space="preserve">  There are </w:t>
      </w:r>
      <w:r w:rsidR="00F84620">
        <w:t>four</w:t>
      </w:r>
      <w:r w:rsidR="005E2BAB">
        <w:t xml:space="preserve"> </w:t>
      </w:r>
      <w:r>
        <w:t>q</w:t>
      </w:r>
      <w:r w:rsidR="006A3AF3">
        <w:t>uizzes scheduled</w:t>
      </w:r>
      <w:r>
        <w:t>.  See the schedule at the end of this syllabus for th</w:t>
      </w:r>
      <w:r w:rsidR="006A3AF3">
        <w:t>e scheduled dates</w:t>
      </w:r>
      <w:r>
        <w:t>.  Each quiz wi</w:t>
      </w:r>
      <w:r w:rsidR="006935C3">
        <w:t>ll</w:t>
      </w:r>
      <w:r w:rsidR="00BA039A">
        <w:t xml:space="preserve"> cover approximately two chapters</w:t>
      </w:r>
      <w:r>
        <w:t xml:space="preserve"> of the material</w:t>
      </w:r>
      <w:r w:rsidR="006A3AF3">
        <w:t xml:space="preserve">, and each </w:t>
      </w:r>
      <w:r>
        <w:t>is worth 5% of th</w:t>
      </w:r>
      <w:r w:rsidR="00F84620">
        <w:t>e final grade (for a total of 2</w:t>
      </w:r>
      <w:r w:rsidR="00BA039A">
        <w:t>0</w:t>
      </w:r>
      <w:r>
        <w:t>%).  Each quiz will be a combination of multiple choice and short an</w:t>
      </w:r>
      <w:r w:rsidR="006A3AF3">
        <w:t>swer questions.  If y</w:t>
      </w:r>
      <w:r w:rsidR="00A941A1">
        <w:t>ou are absent for a quiz, it’s your</w:t>
      </w:r>
      <w:r>
        <w:t xml:space="preserve"> responsibility to contact </w:t>
      </w:r>
      <w:r w:rsidR="00D3182F">
        <w:t>me</w:t>
      </w:r>
      <w:r>
        <w:t xml:space="preserve"> and make ar</w:t>
      </w:r>
      <w:r w:rsidR="002A139A">
        <w:t>range</w:t>
      </w:r>
      <w:r w:rsidR="006A3AF3">
        <w:t xml:space="preserve">ments for a make-up quiz.  </w:t>
      </w:r>
    </w:p>
    <w:p w:rsidR="002A139A" w:rsidRDefault="002A139A" w:rsidP="008B2F0D">
      <w:pPr>
        <w:spacing w:after="0"/>
        <w:ind w:left="540"/>
      </w:pPr>
    </w:p>
    <w:p w:rsidR="00CE4CEE" w:rsidRDefault="002A139A" w:rsidP="00022463">
      <w:pPr>
        <w:spacing w:after="0"/>
        <w:ind w:left="540"/>
      </w:pPr>
      <w:r w:rsidRPr="008B2F0D">
        <w:rPr>
          <w:u w:val="single"/>
        </w:rPr>
        <w:t>Final</w:t>
      </w:r>
      <w:r w:rsidR="00022463">
        <w:rPr>
          <w:u w:val="single"/>
        </w:rPr>
        <w:t xml:space="preserve"> Exam</w:t>
      </w:r>
      <w:r w:rsidRPr="008B2F0D">
        <w:t>:</w:t>
      </w:r>
      <w:r>
        <w:t xml:space="preserve">  </w:t>
      </w:r>
      <w:r w:rsidR="00022463">
        <w:t>The final exam</w:t>
      </w:r>
      <w:r w:rsidR="00CD6419">
        <w:t xml:space="preserve"> </w:t>
      </w:r>
      <w:r w:rsidR="00BA039A">
        <w:t>is worth 30</w:t>
      </w:r>
      <w:r w:rsidR="006A3AF3">
        <w:t xml:space="preserve">% of the final grade.  </w:t>
      </w:r>
    </w:p>
    <w:p w:rsidR="008A69A4" w:rsidRDefault="008B2F0D" w:rsidP="008B2F0D">
      <w:pPr>
        <w:tabs>
          <w:tab w:val="left" w:pos="5760"/>
        </w:tabs>
        <w:spacing w:after="0"/>
        <w:ind w:left="540"/>
      </w:pPr>
      <w:r>
        <w:tab/>
      </w:r>
    </w:p>
    <w:p w:rsidR="008A69A4" w:rsidRDefault="008A69A4" w:rsidP="008A69A4">
      <w:pPr>
        <w:spacing w:after="0"/>
      </w:pPr>
    </w:p>
    <w:p w:rsidR="00BA039A" w:rsidRDefault="00BA039A" w:rsidP="008A69A4">
      <w:pPr>
        <w:spacing w:after="0"/>
      </w:pPr>
    </w:p>
    <w:p w:rsidR="008A69A4" w:rsidRPr="008675F1" w:rsidRDefault="008A69A4" w:rsidP="008A69A4">
      <w:pPr>
        <w:spacing w:after="0"/>
        <w:rPr>
          <w:b/>
        </w:rPr>
      </w:pPr>
      <w:r w:rsidRPr="008675F1">
        <w:rPr>
          <w:b/>
        </w:rPr>
        <w:t>Grading</w:t>
      </w:r>
    </w:p>
    <w:p w:rsidR="008A69A4" w:rsidRDefault="008A69A4" w:rsidP="008A69A4">
      <w:pPr>
        <w:spacing w:after="0"/>
      </w:pPr>
      <w:r>
        <w:t xml:space="preserve">Grades will be determined </w:t>
      </w:r>
      <w:r w:rsidR="006A3AF3">
        <w:t>by the combination of scores students</w:t>
      </w:r>
      <w:r>
        <w:t xml:space="preserve"> re</w:t>
      </w:r>
      <w:r w:rsidR="00F84620">
        <w:t>ceive on class participation (3</w:t>
      </w:r>
      <w:r w:rsidR="00022463">
        <w:t>0</w:t>
      </w:r>
      <w:r>
        <w:t xml:space="preserve">%), the </w:t>
      </w:r>
      <w:r w:rsidR="00022463">
        <w:t>two</w:t>
      </w:r>
      <w:r>
        <w:t xml:space="preserve"> written assignments (</w:t>
      </w:r>
      <w:r w:rsidR="00BA039A">
        <w:t>2</w:t>
      </w:r>
      <w:r w:rsidR="006935C3">
        <w:t xml:space="preserve">0%), the </w:t>
      </w:r>
      <w:r w:rsidR="00F84620">
        <w:t>four</w:t>
      </w:r>
      <w:r w:rsidR="006935C3">
        <w:t xml:space="preserve"> qu</w:t>
      </w:r>
      <w:r w:rsidR="00022463">
        <w:t>izz</w:t>
      </w:r>
      <w:r w:rsidR="00BA039A">
        <w:t>es (30%), and the final exam (30</w:t>
      </w:r>
      <w:r>
        <w:t>%).  Letter grades will be based on the following scale:</w:t>
      </w:r>
    </w:p>
    <w:p w:rsidR="008A69A4" w:rsidRDefault="008A69A4" w:rsidP="008A69A4">
      <w:pPr>
        <w:spacing w:after="0"/>
      </w:pPr>
    </w:p>
    <w:tbl>
      <w:tblPr>
        <w:tblStyle w:val="TableGrid"/>
        <w:tblW w:w="0" w:type="auto"/>
        <w:jc w:val="center"/>
        <w:tblLayout w:type="fixed"/>
        <w:tblLook w:val="04A0" w:firstRow="1" w:lastRow="0" w:firstColumn="1" w:lastColumn="0" w:noHBand="0" w:noVBand="1"/>
      </w:tblPr>
      <w:tblGrid>
        <w:gridCol w:w="1008"/>
        <w:gridCol w:w="1116"/>
        <w:gridCol w:w="900"/>
        <w:gridCol w:w="1080"/>
        <w:gridCol w:w="936"/>
        <w:gridCol w:w="1071"/>
      </w:tblGrid>
      <w:tr w:rsidR="008A69A4" w:rsidRPr="008A69A4" w:rsidTr="00E1711C">
        <w:trPr>
          <w:jc w:val="center"/>
        </w:trPr>
        <w:tc>
          <w:tcPr>
            <w:tcW w:w="1008" w:type="dxa"/>
          </w:tcPr>
          <w:p w:rsidR="008A69A4" w:rsidRPr="008A69A4" w:rsidRDefault="008A69A4" w:rsidP="008A69A4">
            <w:pPr>
              <w:jc w:val="center"/>
              <w:rPr>
                <w:b/>
                <w:sz w:val="20"/>
                <w:szCs w:val="20"/>
              </w:rPr>
            </w:pPr>
            <w:r w:rsidRPr="008A69A4">
              <w:rPr>
                <w:b/>
                <w:sz w:val="20"/>
                <w:szCs w:val="20"/>
              </w:rPr>
              <w:lastRenderedPageBreak/>
              <w:t>Grade</w:t>
            </w:r>
          </w:p>
        </w:tc>
        <w:tc>
          <w:tcPr>
            <w:tcW w:w="1116" w:type="dxa"/>
          </w:tcPr>
          <w:p w:rsidR="008A69A4" w:rsidRPr="008A69A4" w:rsidRDefault="008A69A4" w:rsidP="008A69A4">
            <w:pPr>
              <w:jc w:val="center"/>
              <w:rPr>
                <w:b/>
                <w:sz w:val="20"/>
                <w:szCs w:val="20"/>
              </w:rPr>
            </w:pPr>
            <w:r w:rsidRPr="008A69A4">
              <w:rPr>
                <w:b/>
                <w:sz w:val="20"/>
                <w:szCs w:val="20"/>
              </w:rPr>
              <w:t>% range</w:t>
            </w:r>
          </w:p>
        </w:tc>
        <w:tc>
          <w:tcPr>
            <w:tcW w:w="900" w:type="dxa"/>
          </w:tcPr>
          <w:p w:rsidR="008A69A4" w:rsidRPr="008A69A4" w:rsidRDefault="008A69A4" w:rsidP="008A69A4">
            <w:pPr>
              <w:jc w:val="center"/>
              <w:rPr>
                <w:b/>
                <w:sz w:val="20"/>
                <w:szCs w:val="20"/>
              </w:rPr>
            </w:pPr>
            <w:r w:rsidRPr="008A69A4">
              <w:rPr>
                <w:b/>
                <w:sz w:val="20"/>
                <w:szCs w:val="20"/>
              </w:rPr>
              <w:t>Grade</w:t>
            </w:r>
          </w:p>
        </w:tc>
        <w:tc>
          <w:tcPr>
            <w:tcW w:w="1080" w:type="dxa"/>
          </w:tcPr>
          <w:p w:rsidR="008A69A4" w:rsidRPr="008A69A4" w:rsidRDefault="008A69A4" w:rsidP="008A69A4">
            <w:pPr>
              <w:jc w:val="center"/>
              <w:rPr>
                <w:b/>
                <w:sz w:val="20"/>
                <w:szCs w:val="20"/>
              </w:rPr>
            </w:pPr>
            <w:r w:rsidRPr="008A69A4">
              <w:rPr>
                <w:b/>
                <w:sz w:val="20"/>
                <w:szCs w:val="20"/>
              </w:rPr>
              <w:t>% range</w:t>
            </w:r>
          </w:p>
        </w:tc>
        <w:tc>
          <w:tcPr>
            <w:tcW w:w="936" w:type="dxa"/>
          </w:tcPr>
          <w:p w:rsidR="008A69A4" w:rsidRPr="008A69A4" w:rsidRDefault="008A69A4" w:rsidP="008A69A4">
            <w:pPr>
              <w:jc w:val="center"/>
              <w:rPr>
                <w:b/>
                <w:sz w:val="20"/>
                <w:szCs w:val="20"/>
              </w:rPr>
            </w:pPr>
            <w:r w:rsidRPr="008A69A4">
              <w:rPr>
                <w:b/>
                <w:sz w:val="20"/>
                <w:szCs w:val="20"/>
              </w:rPr>
              <w:t>Grade</w:t>
            </w:r>
          </w:p>
        </w:tc>
        <w:tc>
          <w:tcPr>
            <w:tcW w:w="1071" w:type="dxa"/>
          </w:tcPr>
          <w:p w:rsidR="008A69A4" w:rsidRPr="008A69A4" w:rsidRDefault="008A69A4" w:rsidP="008A69A4">
            <w:pPr>
              <w:jc w:val="center"/>
              <w:rPr>
                <w:b/>
                <w:sz w:val="20"/>
                <w:szCs w:val="20"/>
              </w:rPr>
            </w:pPr>
            <w:r w:rsidRPr="008A69A4">
              <w:rPr>
                <w:b/>
                <w:sz w:val="20"/>
                <w:szCs w:val="20"/>
              </w:rPr>
              <w:t>% range</w:t>
            </w:r>
          </w:p>
        </w:tc>
      </w:tr>
      <w:tr w:rsidR="008A69A4" w:rsidRPr="008A69A4" w:rsidTr="00E1711C">
        <w:trPr>
          <w:jc w:val="center"/>
        </w:trPr>
        <w:tc>
          <w:tcPr>
            <w:tcW w:w="1008" w:type="dxa"/>
          </w:tcPr>
          <w:p w:rsidR="008A69A4" w:rsidRPr="008A69A4" w:rsidRDefault="008A69A4" w:rsidP="006A3AF3">
            <w:pPr>
              <w:jc w:val="center"/>
              <w:rPr>
                <w:sz w:val="20"/>
                <w:szCs w:val="20"/>
              </w:rPr>
            </w:pPr>
            <w:r>
              <w:rPr>
                <w:sz w:val="20"/>
                <w:szCs w:val="20"/>
              </w:rPr>
              <w:t>A</w:t>
            </w:r>
          </w:p>
        </w:tc>
        <w:tc>
          <w:tcPr>
            <w:tcW w:w="1116" w:type="dxa"/>
          </w:tcPr>
          <w:p w:rsidR="008A69A4" w:rsidRPr="008A69A4" w:rsidRDefault="008A69A4" w:rsidP="006A3AF3">
            <w:pPr>
              <w:jc w:val="center"/>
              <w:rPr>
                <w:sz w:val="20"/>
                <w:szCs w:val="20"/>
              </w:rPr>
            </w:pPr>
            <w:r>
              <w:rPr>
                <w:sz w:val="20"/>
                <w:szCs w:val="20"/>
              </w:rPr>
              <w:t>93 – 100</w:t>
            </w:r>
          </w:p>
        </w:tc>
        <w:tc>
          <w:tcPr>
            <w:tcW w:w="900" w:type="dxa"/>
          </w:tcPr>
          <w:p w:rsidR="008A69A4" w:rsidRPr="008A69A4" w:rsidRDefault="008A69A4" w:rsidP="006A3AF3">
            <w:pPr>
              <w:jc w:val="center"/>
              <w:rPr>
                <w:sz w:val="20"/>
                <w:szCs w:val="20"/>
              </w:rPr>
            </w:pPr>
            <w:r>
              <w:rPr>
                <w:sz w:val="20"/>
                <w:szCs w:val="20"/>
              </w:rPr>
              <w:t>B-</w:t>
            </w:r>
          </w:p>
        </w:tc>
        <w:tc>
          <w:tcPr>
            <w:tcW w:w="1080" w:type="dxa"/>
          </w:tcPr>
          <w:p w:rsidR="008A69A4" w:rsidRPr="008A69A4" w:rsidRDefault="008A69A4" w:rsidP="006A3AF3">
            <w:pPr>
              <w:jc w:val="center"/>
              <w:rPr>
                <w:sz w:val="20"/>
                <w:szCs w:val="20"/>
              </w:rPr>
            </w:pPr>
            <w:r>
              <w:rPr>
                <w:sz w:val="20"/>
                <w:szCs w:val="20"/>
              </w:rPr>
              <w:t>80 – 82.99</w:t>
            </w:r>
          </w:p>
        </w:tc>
        <w:tc>
          <w:tcPr>
            <w:tcW w:w="936" w:type="dxa"/>
          </w:tcPr>
          <w:p w:rsidR="008A69A4" w:rsidRPr="008A69A4" w:rsidRDefault="008A69A4" w:rsidP="006A3AF3">
            <w:pPr>
              <w:jc w:val="center"/>
              <w:rPr>
                <w:sz w:val="20"/>
                <w:szCs w:val="20"/>
              </w:rPr>
            </w:pPr>
            <w:r>
              <w:rPr>
                <w:sz w:val="20"/>
                <w:szCs w:val="20"/>
              </w:rPr>
              <w:t>D+</w:t>
            </w:r>
          </w:p>
        </w:tc>
        <w:tc>
          <w:tcPr>
            <w:tcW w:w="1071" w:type="dxa"/>
          </w:tcPr>
          <w:p w:rsidR="008A69A4" w:rsidRPr="008A69A4" w:rsidRDefault="00E1711C" w:rsidP="006A3AF3">
            <w:pPr>
              <w:jc w:val="center"/>
              <w:rPr>
                <w:sz w:val="20"/>
                <w:szCs w:val="20"/>
              </w:rPr>
            </w:pPr>
            <w:r>
              <w:rPr>
                <w:sz w:val="20"/>
                <w:szCs w:val="20"/>
              </w:rPr>
              <w:t>67 – 69.99</w:t>
            </w:r>
          </w:p>
        </w:tc>
      </w:tr>
      <w:tr w:rsidR="008A69A4" w:rsidRPr="008A69A4" w:rsidTr="00E1711C">
        <w:trPr>
          <w:jc w:val="center"/>
        </w:trPr>
        <w:tc>
          <w:tcPr>
            <w:tcW w:w="1008" w:type="dxa"/>
          </w:tcPr>
          <w:p w:rsidR="008A69A4" w:rsidRPr="008A69A4" w:rsidRDefault="008A69A4" w:rsidP="006A3AF3">
            <w:pPr>
              <w:jc w:val="center"/>
              <w:rPr>
                <w:sz w:val="20"/>
                <w:szCs w:val="20"/>
              </w:rPr>
            </w:pPr>
            <w:r>
              <w:rPr>
                <w:sz w:val="20"/>
                <w:szCs w:val="20"/>
              </w:rPr>
              <w:t>A-</w:t>
            </w:r>
          </w:p>
        </w:tc>
        <w:tc>
          <w:tcPr>
            <w:tcW w:w="1116" w:type="dxa"/>
          </w:tcPr>
          <w:p w:rsidR="008A69A4" w:rsidRPr="008A69A4" w:rsidRDefault="008A69A4" w:rsidP="006A3AF3">
            <w:pPr>
              <w:jc w:val="center"/>
              <w:rPr>
                <w:sz w:val="20"/>
                <w:szCs w:val="20"/>
              </w:rPr>
            </w:pPr>
            <w:r>
              <w:rPr>
                <w:sz w:val="20"/>
                <w:szCs w:val="20"/>
              </w:rPr>
              <w:t>90 – 92.99</w:t>
            </w:r>
          </w:p>
        </w:tc>
        <w:tc>
          <w:tcPr>
            <w:tcW w:w="900" w:type="dxa"/>
          </w:tcPr>
          <w:p w:rsidR="008A69A4" w:rsidRPr="008A69A4" w:rsidRDefault="008A69A4" w:rsidP="006A3AF3">
            <w:pPr>
              <w:jc w:val="center"/>
              <w:rPr>
                <w:sz w:val="20"/>
                <w:szCs w:val="20"/>
              </w:rPr>
            </w:pPr>
            <w:r>
              <w:rPr>
                <w:sz w:val="20"/>
                <w:szCs w:val="20"/>
              </w:rPr>
              <w:t>C+</w:t>
            </w:r>
          </w:p>
        </w:tc>
        <w:tc>
          <w:tcPr>
            <w:tcW w:w="1080" w:type="dxa"/>
          </w:tcPr>
          <w:p w:rsidR="008A69A4" w:rsidRPr="008A69A4" w:rsidRDefault="00E1711C" w:rsidP="006A3AF3">
            <w:pPr>
              <w:jc w:val="center"/>
              <w:rPr>
                <w:sz w:val="20"/>
                <w:szCs w:val="20"/>
              </w:rPr>
            </w:pPr>
            <w:r>
              <w:rPr>
                <w:sz w:val="20"/>
                <w:szCs w:val="20"/>
              </w:rPr>
              <w:t>77 – 79.99</w:t>
            </w:r>
          </w:p>
        </w:tc>
        <w:tc>
          <w:tcPr>
            <w:tcW w:w="936" w:type="dxa"/>
          </w:tcPr>
          <w:p w:rsidR="008A69A4" w:rsidRPr="008A69A4" w:rsidRDefault="008A69A4" w:rsidP="006A3AF3">
            <w:pPr>
              <w:jc w:val="center"/>
              <w:rPr>
                <w:sz w:val="20"/>
                <w:szCs w:val="20"/>
              </w:rPr>
            </w:pPr>
            <w:r>
              <w:rPr>
                <w:sz w:val="20"/>
                <w:szCs w:val="20"/>
              </w:rPr>
              <w:t>D</w:t>
            </w:r>
          </w:p>
        </w:tc>
        <w:tc>
          <w:tcPr>
            <w:tcW w:w="1071" w:type="dxa"/>
          </w:tcPr>
          <w:p w:rsidR="008A69A4" w:rsidRPr="008A69A4" w:rsidRDefault="00E1711C" w:rsidP="006A3AF3">
            <w:pPr>
              <w:jc w:val="center"/>
              <w:rPr>
                <w:sz w:val="20"/>
                <w:szCs w:val="20"/>
              </w:rPr>
            </w:pPr>
            <w:r>
              <w:rPr>
                <w:sz w:val="20"/>
                <w:szCs w:val="20"/>
              </w:rPr>
              <w:t>63 – 66.99</w:t>
            </w:r>
          </w:p>
        </w:tc>
      </w:tr>
      <w:tr w:rsidR="008A69A4" w:rsidRPr="008A69A4" w:rsidTr="00E1711C">
        <w:trPr>
          <w:jc w:val="center"/>
        </w:trPr>
        <w:tc>
          <w:tcPr>
            <w:tcW w:w="1008" w:type="dxa"/>
          </w:tcPr>
          <w:p w:rsidR="008A69A4" w:rsidRPr="008A69A4" w:rsidRDefault="008A69A4" w:rsidP="006A3AF3">
            <w:pPr>
              <w:jc w:val="center"/>
              <w:rPr>
                <w:sz w:val="20"/>
                <w:szCs w:val="20"/>
              </w:rPr>
            </w:pPr>
            <w:r>
              <w:rPr>
                <w:sz w:val="20"/>
                <w:szCs w:val="20"/>
              </w:rPr>
              <w:t>B+</w:t>
            </w:r>
          </w:p>
        </w:tc>
        <w:tc>
          <w:tcPr>
            <w:tcW w:w="1116" w:type="dxa"/>
          </w:tcPr>
          <w:p w:rsidR="008A69A4" w:rsidRPr="008A69A4" w:rsidRDefault="008A69A4" w:rsidP="006A3AF3">
            <w:pPr>
              <w:jc w:val="center"/>
              <w:rPr>
                <w:sz w:val="20"/>
                <w:szCs w:val="20"/>
              </w:rPr>
            </w:pPr>
            <w:r>
              <w:rPr>
                <w:sz w:val="20"/>
                <w:szCs w:val="20"/>
              </w:rPr>
              <w:t>87 – 89.99</w:t>
            </w:r>
          </w:p>
        </w:tc>
        <w:tc>
          <w:tcPr>
            <w:tcW w:w="900" w:type="dxa"/>
          </w:tcPr>
          <w:p w:rsidR="008A69A4" w:rsidRPr="008A69A4" w:rsidRDefault="008A69A4" w:rsidP="006A3AF3">
            <w:pPr>
              <w:jc w:val="center"/>
              <w:rPr>
                <w:sz w:val="20"/>
                <w:szCs w:val="20"/>
              </w:rPr>
            </w:pPr>
            <w:r>
              <w:rPr>
                <w:sz w:val="20"/>
                <w:szCs w:val="20"/>
              </w:rPr>
              <w:t>C</w:t>
            </w:r>
          </w:p>
        </w:tc>
        <w:tc>
          <w:tcPr>
            <w:tcW w:w="1080" w:type="dxa"/>
          </w:tcPr>
          <w:p w:rsidR="008A69A4" w:rsidRPr="008A69A4" w:rsidRDefault="00E1711C" w:rsidP="006A3AF3">
            <w:pPr>
              <w:jc w:val="center"/>
              <w:rPr>
                <w:sz w:val="20"/>
                <w:szCs w:val="20"/>
              </w:rPr>
            </w:pPr>
            <w:r>
              <w:rPr>
                <w:sz w:val="20"/>
                <w:szCs w:val="20"/>
              </w:rPr>
              <w:t>73 – 76.99</w:t>
            </w:r>
          </w:p>
        </w:tc>
        <w:tc>
          <w:tcPr>
            <w:tcW w:w="936" w:type="dxa"/>
          </w:tcPr>
          <w:p w:rsidR="008A69A4" w:rsidRPr="008A69A4" w:rsidRDefault="008A69A4" w:rsidP="006A3AF3">
            <w:pPr>
              <w:jc w:val="center"/>
              <w:rPr>
                <w:sz w:val="20"/>
                <w:szCs w:val="20"/>
              </w:rPr>
            </w:pPr>
            <w:r>
              <w:rPr>
                <w:sz w:val="20"/>
                <w:szCs w:val="20"/>
              </w:rPr>
              <w:t>D-</w:t>
            </w:r>
          </w:p>
        </w:tc>
        <w:tc>
          <w:tcPr>
            <w:tcW w:w="1071" w:type="dxa"/>
          </w:tcPr>
          <w:p w:rsidR="008A69A4" w:rsidRPr="008A69A4" w:rsidRDefault="00E1711C" w:rsidP="006A3AF3">
            <w:pPr>
              <w:jc w:val="center"/>
              <w:rPr>
                <w:sz w:val="20"/>
                <w:szCs w:val="20"/>
              </w:rPr>
            </w:pPr>
            <w:r>
              <w:rPr>
                <w:sz w:val="20"/>
                <w:szCs w:val="20"/>
              </w:rPr>
              <w:t>60 – 62.99</w:t>
            </w:r>
          </w:p>
        </w:tc>
      </w:tr>
      <w:tr w:rsidR="008A69A4" w:rsidRPr="008A69A4" w:rsidTr="00E1711C">
        <w:trPr>
          <w:jc w:val="center"/>
        </w:trPr>
        <w:tc>
          <w:tcPr>
            <w:tcW w:w="1008" w:type="dxa"/>
          </w:tcPr>
          <w:p w:rsidR="008A69A4" w:rsidRPr="008A69A4" w:rsidRDefault="008A69A4" w:rsidP="006A3AF3">
            <w:pPr>
              <w:jc w:val="center"/>
              <w:rPr>
                <w:sz w:val="20"/>
                <w:szCs w:val="20"/>
              </w:rPr>
            </w:pPr>
            <w:r>
              <w:rPr>
                <w:sz w:val="20"/>
                <w:szCs w:val="20"/>
              </w:rPr>
              <w:t>B</w:t>
            </w:r>
          </w:p>
        </w:tc>
        <w:tc>
          <w:tcPr>
            <w:tcW w:w="1116" w:type="dxa"/>
          </w:tcPr>
          <w:p w:rsidR="008A69A4" w:rsidRPr="008A69A4" w:rsidRDefault="008A69A4" w:rsidP="006A3AF3">
            <w:pPr>
              <w:jc w:val="center"/>
              <w:rPr>
                <w:sz w:val="20"/>
                <w:szCs w:val="20"/>
              </w:rPr>
            </w:pPr>
            <w:r>
              <w:rPr>
                <w:sz w:val="20"/>
                <w:szCs w:val="20"/>
              </w:rPr>
              <w:t>83 – 86.99</w:t>
            </w:r>
          </w:p>
        </w:tc>
        <w:tc>
          <w:tcPr>
            <w:tcW w:w="900" w:type="dxa"/>
          </w:tcPr>
          <w:p w:rsidR="008A69A4" w:rsidRPr="008A69A4" w:rsidRDefault="008A69A4" w:rsidP="006A3AF3">
            <w:pPr>
              <w:jc w:val="center"/>
              <w:rPr>
                <w:sz w:val="20"/>
                <w:szCs w:val="20"/>
              </w:rPr>
            </w:pPr>
            <w:r>
              <w:rPr>
                <w:sz w:val="20"/>
                <w:szCs w:val="20"/>
              </w:rPr>
              <w:t>C-</w:t>
            </w:r>
          </w:p>
        </w:tc>
        <w:tc>
          <w:tcPr>
            <w:tcW w:w="1080" w:type="dxa"/>
          </w:tcPr>
          <w:p w:rsidR="008A69A4" w:rsidRPr="008A69A4" w:rsidRDefault="00E1711C" w:rsidP="006A3AF3">
            <w:pPr>
              <w:jc w:val="center"/>
              <w:rPr>
                <w:sz w:val="20"/>
                <w:szCs w:val="20"/>
              </w:rPr>
            </w:pPr>
            <w:r>
              <w:rPr>
                <w:sz w:val="20"/>
                <w:szCs w:val="20"/>
              </w:rPr>
              <w:t>70 – 72.99</w:t>
            </w:r>
          </w:p>
        </w:tc>
        <w:tc>
          <w:tcPr>
            <w:tcW w:w="936" w:type="dxa"/>
          </w:tcPr>
          <w:p w:rsidR="008A69A4" w:rsidRPr="008A69A4" w:rsidRDefault="008A69A4" w:rsidP="006A3AF3">
            <w:pPr>
              <w:jc w:val="center"/>
              <w:rPr>
                <w:sz w:val="20"/>
                <w:szCs w:val="20"/>
              </w:rPr>
            </w:pPr>
            <w:r>
              <w:rPr>
                <w:sz w:val="20"/>
                <w:szCs w:val="20"/>
              </w:rPr>
              <w:t>E</w:t>
            </w:r>
          </w:p>
        </w:tc>
        <w:tc>
          <w:tcPr>
            <w:tcW w:w="1071" w:type="dxa"/>
          </w:tcPr>
          <w:p w:rsidR="008A69A4" w:rsidRPr="008A69A4" w:rsidRDefault="00E1711C" w:rsidP="006A3AF3">
            <w:pPr>
              <w:jc w:val="center"/>
              <w:rPr>
                <w:sz w:val="20"/>
                <w:szCs w:val="20"/>
              </w:rPr>
            </w:pPr>
            <w:r>
              <w:rPr>
                <w:sz w:val="20"/>
                <w:szCs w:val="20"/>
              </w:rPr>
              <w:t>&lt; 60</w:t>
            </w:r>
          </w:p>
        </w:tc>
      </w:tr>
    </w:tbl>
    <w:p w:rsidR="008A69A4" w:rsidRDefault="008A69A4" w:rsidP="008A69A4">
      <w:pPr>
        <w:spacing w:after="0"/>
      </w:pPr>
    </w:p>
    <w:p w:rsidR="008675F1" w:rsidRDefault="006A3AF3" w:rsidP="008A69A4">
      <w:pPr>
        <w:spacing w:after="0"/>
      </w:pPr>
      <w:r>
        <w:t>All students will</w:t>
      </w:r>
      <w:r w:rsidR="008675F1">
        <w:t xml:space="preserve"> take this class for a letter grade.  Students are expected to complete all course requirements. There is no incomplete grade. If a student neglects to comple</w:t>
      </w:r>
      <w:r w:rsidR="006935C3">
        <w:t xml:space="preserve">te all the requirements, a zero grade will be given </w:t>
      </w:r>
      <w:r w:rsidR="008675F1">
        <w:t>for the missing work, unless the student requests an extension of time</w:t>
      </w:r>
      <w:r w:rsidR="006935C3">
        <w:t xml:space="preserve"> beforehand</w:t>
      </w:r>
      <w:r w:rsidR="008675F1">
        <w:t xml:space="preserve">.  </w:t>
      </w:r>
    </w:p>
    <w:p w:rsidR="008675F1" w:rsidRDefault="008675F1" w:rsidP="008A69A4">
      <w:pPr>
        <w:spacing w:after="0"/>
      </w:pPr>
    </w:p>
    <w:p w:rsidR="00E1711C" w:rsidRDefault="00E1711C" w:rsidP="008A69A4">
      <w:pPr>
        <w:spacing w:after="0"/>
      </w:pPr>
      <w:r>
        <w:t>Each student will receive th</w:t>
      </w:r>
      <w:r w:rsidR="006A3AF3">
        <w:t>e grade they earn.  Do not</w:t>
      </w:r>
      <w:r>
        <w:t xml:space="preserve"> advocate for a grade based on some other basis, such as employer reimbursement policies.</w:t>
      </w:r>
      <w:r w:rsidR="008675F1">
        <w:t xml:space="preserve">  </w:t>
      </w:r>
    </w:p>
    <w:p w:rsidR="00E1711C" w:rsidRDefault="00E1711C" w:rsidP="008A69A4">
      <w:pPr>
        <w:spacing w:after="0"/>
      </w:pPr>
    </w:p>
    <w:p w:rsidR="00E1711C" w:rsidRPr="008675F1" w:rsidRDefault="00E1711C" w:rsidP="008A69A4">
      <w:pPr>
        <w:spacing w:after="0"/>
        <w:rPr>
          <w:b/>
        </w:rPr>
      </w:pPr>
      <w:r w:rsidRPr="008675F1">
        <w:rPr>
          <w:b/>
        </w:rPr>
        <w:t>E-mail Policy</w:t>
      </w:r>
    </w:p>
    <w:p w:rsidR="00E1711C" w:rsidRDefault="00E1711C" w:rsidP="008A69A4">
      <w:pPr>
        <w:spacing w:after="0"/>
      </w:pPr>
      <w:r>
        <w:t>E-mail is the preferr</w:t>
      </w:r>
      <w:r w:rsidR="006A3AF3">
        <w:t>ed way to get in touch with me</w:t>
      </w:r>
      <w:r>
        <w:t xml:space="preserve">.  </w:t>
      </w:r>
      <w:r w:rsidR="008675F1">
        <w:t xml:space="preserve">Please include “MGMT4185” in the subject line of your message.  </w:t>
      </w:r>
      <w:r w:rsidR="006A3AF3">
        <w:t>I will generally check this email account once a</w:t>
      </w:r>
      <w:r>
        <w:t xml:space="preserve"> day.  With that in mind, please allow me enough time to receive and respond to your email; I will do my very best to respond w</w:t>
      </w:r>
      <w:r w:rsidR="008675F1">
        <w:t xml:space="preserve">ithin 24-48 hours.  Assignments should be submitted electronically to the email address posted on page 1 </w:t>
      </w:r>
      <w:r w:rsidR="00A941A1">
        <w:t xml:space="preserve">of this syllabus </w:t>
      </w:r>
      <w:r w:rsidR="008675F1">
        <w:t>with “MGMT4185 Assignment” in the subject line.</w:t>
      </w:r>
    </w:p>
    <w:p w:rsidR="008A69A4" w:rsidRDefault="008A69A4" w:rsidP="008A69A4">
      <w:pPr>
        <w:spacing w:after="0"/>
      </w:pPr>
    </w:p>
    <w:p w:rsidR="008675F1" w:rsidRPr="008675F1" w:rsidRDefault="008675F1" w:rsidP="008A69A4">
      <w:pPr>
        <w:spacing w:after="0"/>
        <w:rPr>
          <w:b/>
        </w:rPr>
      </w:pPr>
      <w:r w:rsidRPr="008675F1">
        <w:rPr>
          <w:b/>
        </w:rPr>
        <w:t>Late Work Policy</w:t>
      </w:r>
    </w:p>
    <w:p w:rsidR="008A69A4" w:rsidRDefault="00A902F8" w:rsidP="008A69A4">
      <w:pPr>
        <w:spacing w:after="0"/>
      </w:pPr>
      <w:r>
        <w:t>Unless other arrangements have been made in advance of the</w:t>
      </w:r>
      <w:r w:rsidR="006A3AF3">
        <w:t xml:space="preserve"> assignment due date, all</w:t>
      </w:r>
      <w:r>
        <w:t xml:space="preserve"> assignments are due on the date shown on the course schedule at the end of the syllabus.  Assignments turned in past the due date will receive a penalty of 5% per week until the assignment is submitted.  </w:t>
      </w:r>
      <w:r w:rsidR="006A3AF3">
        <w:t xml:space="preserve">For example: </w:t>
      </w:r>
      <w:r>
        <w:t xml:space="preserve">If the assignment is turned in one day late, </w:t>
      </w:r>
      <w:r w:rsidR="006A3AF3">
        <w:t xml:space="preserve">there will be a </w:t>
      </w:r>
      <w:r>
        <w:t xml:space="preserve">5% </w:t>
      </w:r>
      <w:r w:rsidR="006A3AF3">
        <w:t>penalty</w:t>
      </w:r>
      <w:r>
        <w:t xml:space="preserve">.  If the assignment is turned in 8 days late, </w:t>
      </w:r>
      <w:r w:rsidR="006A3AF3">
        <w:t>there will be a 10% penalty</w:t>
      </w:r>
      <w:r>
        <w:t>, and so forth.</w:t>
      </w:r>
    </w:p>
    <w:p w:rsidR="00A902F8" w:rsidRDefault="00A902F8" w:rsidP="008A69A4">
      <w:pPr>
        <w:spacing w:after="0"/>
      </w:pPr>
    </w:p>
    <w:p w:rsidR="00357747" w:rsidRDefault="00357747" w:rsidP="008A69A4">
      <w:pPr>
        <w:spacing w:after="0"/>
      </w:pPr>
    </w:p>
    <w:p w:rsidR="00A902F8" w:rsidRPr="008F1D71" w:rsidRDefault="00A902F8" w:rsidP="008A69A4">
      <w:pPr>
        <w:spacing w:after="0"/>
        <w:rPr>
          <w:b/>
        </w:rPr>
      </w:pPr>
      <w:r w:rsidRPr="008F1D71">
        <w:rPr>
          <w:b/>
        </w:rPr>
        <w:t>Academic Dishonesty</w:t>
      </w:r>
    </w:p>
    <w:p w:rsidR="00A902F8" w:rsidRDefault="00A902F8" w:rsidP="008A69A4">
      <w:pPr>
        <w:spacing w:after="0"/>
      </w:pPr>
      <w:r>
        <w:t>No form of academic dishonesty will be tolerated.  Academic dishonesty includes, but is not limited to, looking on others’ quizzes or letting them look on yours during a quiz/test, copying or giving others assignment answers, and plagiarism.  Plagiarism includes copying the words of a fellow student or any other author in any of your written products, copying even shor</w:t>
      </w:r>
      <w:r w:rsidR="00357747">
        <w:t>t phrases fro</w:t>
      </w:r>
      <w:r>
        <w:t>m written work that you are using as a reference (even if you cite it properly), handing</w:t>
      </w:r>
      <w:r w:rsidR="00357747">
        <w:t xml:space="preserve"> in work that you have submitted in</w:t>
      </w:r>
      <w:r>
        <w:t xml:space="preserve"> another class, and handing in papers you have not written or have received from any ot</w:t>
      </w:r>
      <w:r w:rsidR="00357747">
        <w:t>her source.  Moreover, even unintentionally failing</w:t>
      </w:r>
      <w:r>
        <w:t xml:space="preserve"> to cite, reference, or give credit to the work of others</w:t>
      </w:r>
      <w:r w:rsidR="008F1D71">
        <w:t xml:space="preserve">, it is still plagiarism.  It is </w:t>
      </w:r>
      <w:r w:rsidR="00357747">
        <w:t xml:space="preserve">your </w:t>
      </w:r>
      <w:r w:rsidR="008F1D71">
        <w:t>sole re</w:t>
      </w:r>
      <w:r w:rsidR="00357747">
        <w:t>sponsibility to ensure that you</w:t>
      </w:r>
      <w:r w:rsidR="008F1D71">
        <w:t xml:space="preserve"> </w:t>
      </w:r>
      <w:r w:rsidR="00357747">
        <w:t xml:space="preserve">have responsibly and accurately </w:t>
      </w:r>
      <w:r w:rsidR="008F1D71">
        <w:t xml:space="preserve">cited all works.  </w:t>
      </w:r>
      <w:r w:rsidR="00357747">
        <w:t xml:space="preserve">Two useful </w:t>
      </w:r>
      <w:r w:rsidR="00357747">
        <w:lastRenderedPageBreak/>
        <w:t>resources are</w:t>
      </w:r>
      <w:r w:rsidR="008F1D71" w:rsidRPr="00781BC4">
        <w:t xml:space="preserve"> </w:t>
      </w:r>
      <w:hyperlink r:id="rId10" w:history="1">
        <w:r w:rsidR="008F1D71" w:rsidRPr="00781BC4">
          <w:rPr>
            <w:rStyle w:val="Hyperlink"/>
            <w:i/>
            <w:iCs/>
            <w:color w:val="auto"/>
          </w:rPr>
          <w:t>The Harvard Guide to Using Sources</w:t>
        </w:r>
      </w:hyperlink>
      <w:r w:rsidR="008F1D71" w:rsidRPr="00781BC4">
        <w:t xml:space="preserve"> prepared by the Harvard College Writing Program and the Extension School’s Career and Academic Resource Center’s </w:t>
      </w:r>
      <w:hyperlink r:id="rId11" w:history="1">
        <w:r w:rsidR="00357747" w:rsidRPr="005E2BAB">
          <w:rPr>
            <w:rStyle w:val="Hyperlink"/>
            <w:i/>
            <w:color w:val="auto"/>
          </w:rPr>
          <w:t>G</w:t>
        </w:r>
        <w:r w:rsidR="008F1D71" w:rsidRPr="005E2BAB">
          <w:rPr>
            <w:rStyle w:val="Hyperlink"/>
            <w:i/>
            <w:color w:val="auto"/>
          </w:rPr>
          <w:t xml:space="preserve">uide and </w:t>
        </w:r>
        <w:r w:rsidR="00357747" w:rsidRPr="005E2BAB">
          <w:rPr>
            <w:rStyle w:val="Hyperlink"/>
            <w:i/>
            <w:color w:val="auto"/>
          </w:rPr>
          <w:t>T</w:t>
        </w:r>
        <w:r w:rsidR="008F1D71" w:rsidRPr="005E2BAB">
          <w:rPr>
            <w:rStyle w:val="Hyperlink"/>
            <w:i/>
            <w:color w:val="auto"/>
          </w:rPr>
          <w:t xml:space="preserve">utorial on </w:t>
        </w:r>
        <w:r w:rsidR="00357747" w:rsidRPr="005E2BAB">
          <w:rPr>
            <w:rStyle w:val="Hyperlink"/>
            <w:i/>
            <w:color w:val="auto"/>
          </w:rPr>
          <w:t>P</w:t>
        </w:r>
        <w:r w:rsidR="008F1D71" w:rsidRPr="005E2BAB">
          <w:rPr>
            <w:rStyle w:val="Hyperlink"/>
            <w:i/>
            <w:color w:val="auto"/>
          </w:rPr>
          <w:t>lagiarism</w:t>
        </w:r>
      </w:hyperlink>
      <w:r w:rsidR="008F1D71" w:rsidRPr="00781BC4">
        <w:t>.</w:t>
      </w:r>
      <w:r w:rsidR="008F1D71">
        <w:t xml:space="preserve">  </w:t>
      </w:r>
    </w:p>
    <w:p w:rsidR="008F1D71" w:rsidRDefault="008F1D71" w:rsidP="008A69A4">
      <w:pPr>
        <w:spacing w:after="0"/>
      </w:pPr>
    </w:p>
    <w:p w:rsidR="008F1D71" w:rsidRPr="008F1D71" w:rsidRDefault="008F1D71" w:rsidP="008A69A4">
      <w:pPr>
        <w:spacing w:after="0"/>
        <w:rPr>
          <w:b/>
        </w:rPr>
      </w:pPr>
      <w:r w:rsidRPr="008F1D71">
        <w:rPr>
          <w:b/>
        </w:rPr>
        <w:t>Accommodations</w:t>
      </w:r>
    </w:p>
    <w:p w:rsidR="008F1D71" w:rsidRDefault="008F1D71" w:rsidP="008A69A4">
      <w:pPr>
        <w:spacing w:after="0"/>
      </w:pPr>
      <w:r w:rsidRPr="008F1D71">
        <w:t xml:space="preserve">The Extension School is committed to creating an accessible academic community. If you </w:t>
      </w:r>
      <w:r>
        <w:t>need an accommodation</w:t>
      </w:r>
      <w:r w:rsidRPr="008F1D71">
        <w:t xml:space="preserve">, </w:t>
      </w:r>
      <w:r>
        <w:t xml:space="preserve">please contact the Disability Services Coordinator at </w:t>
      </w:r>
      <w:hyperlink r:id="rId12" w:history="1">
        <w:r>
          <w:rPr>
            <w:rStyle w:val="Hyperlink"/>
          </w:rPr>
          <w:t>disabilities@dcemail.harvard.edu</w:t>
        </w:r>
      </w:hyperlink>
      <w:r>
        <w:rPr>
          <w:color w:val="008000"/>
        </w:rPr>
        <w:t xml:space="preserve"> . </w:t>
      </w:r>
      <w:r w:rsidRPr="008F1D71">
        <w:t>The disability services coordinator works with you, faculty, and staff to</w:t>
      </w:r>
      <w:r>
        <w:rPr>
          <w:color w:val="008000"/>
        </w:rPr>
        <w:t xml:space="preserve"> </w:t>
      </w:r>
      <w:r w:rsidRPr="008F1D71">
        <w:t xml:space="preserve">provide appropriate services to ensure </w:t>
      </w:r>
      <w:r w:rsidR="00357747">
        <w:t xml:space="preserve">that </w:t>
      </w:r>
      <w:r w:rsidRPr="008F1D71">
        <w:t>you have a rich and rewarding academic experience.</w:t>
      </w:r>
    </w:p>
    <w:p w:rsidR="008F1D71" w:rsidRDefault="008F1D71" w:rsidP="008A69A4">
      <w:pPr>
        <w:spacing w:after="0"/>
      </w:pPr>
    </w:p>
    <w:p w:rsidR="008F1D71" w:rsidRDefault="008F1D71" w:rsidP="008A69A4">
      <w:pPr>
        <w:spacing w:after="0"/>
      </w:pPr>
      <w:r>
        <w:t xml:space="preserve">In addition to the policies outlined in this syllabus, </w:t>
      </w:r>
      <w:r w:rsidR="00357747">
        <w:t xml:space="preserve">you should review </w:t>
      </w:r>
      <w:r>
        <w:t xml:space="preserve">the Harvard University Extension School Policies at </w:t>
      </w:r>
      <w:hyperlink r:id="rId13" w:history="1">
        <w:r w:rsidRPr="00C237B2">
          <w:rPr>
            <w:rStyle w:val="Hyperlink"/>
          </w:rPr>
          <w:t>http://www.extension.harvard.edu/exams-grades-policies</w:t>
        </w:r>
      </w:hyperlink>
      <w:r>
        <w:t xml:space="preserve"> .</w:t>
      </w:r>
    </w:p>
    <w:p w:rsidR="005E2BAB" w:rsidRDefault="005E2BAB"/>
    <w:p w:rsidR="005E2BAB" w:rsidRDefault="005E2BAB">
      <w:pPr>
        <w:rPr>
          <w:b/>
        </w:rPr>
      </w:pPr>
    </w:p>
    <w:p w:rsidR="008F1D71" w:rsidRPr="005E2BAB" w:rsidRDefault="008F1D71">
      <w:pPr>
        <w:rPr>
          <w:b/>
        </w:rPr>
      </w:pPr>
      <w:r w:rsidRPr="005E2BAB">
        <w:rPr>
          <w:b/>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21"/>
        <w:gridCol w:w="919"/>
        <w:gridCol w:w="1688"/>
        <w:gridCol w:w="3038"/>
        <w:gridCol w:w="3210"/>
      </w:tblGrid>
      <w:tr w:rsidR="0079597A" w:rsidRPr="00022463" w:rsidTr="00340E3A">
        <w:tc>
          <w:tcPr>
            <w:tcW w:w="721" w:type="dxa"/>
          </w:tcPr>
          <w:p w:rsidR="0079597A" w:rsidRPr="00022463" w:rsidRDefault="0079597A" w:rsidP="00340E3A">
            <w:pPr>
              <w:rPr>
                <w:rFonts w:ascii="Arial Narrow" w:hAnsi="Arial Narrow"/>
                <w:b/>
              </w:rPr>
            </w:pPr>
            <w:r w:rsidRPr="00022463">
              <w:rPr>
                <w:rFonts w:ascii="Arial Narrow" w:hAnsi="Arial Narrow"/>
                <w:b/>
              </w:rPr>
              <w:lastRenderedPageBreak/>
              <w:t>Class</w:t>
            </w:r>
          </w:p>
        </w:tc>
        <w:tc>
          <w:tcPr>
            <w:tcW w:w="919" w:type="dxa"/>
          </w:tcPr>
          <w:p w:rsidR="0079597A" w:rsidRPr="00022463" w:rsidRDefault="0079597A" w:rsidP="00340E3A">
            <w:pPr>
              <w:rPr>
                <w:rFonts w:ascii="Arial Narrow" w:hAnsi="Arial Narrow"/>
                <w:b/>
              </w:rPr>
            </w:pPr>
            <w:r w:rsidRPr="00022463">
              <w:rPr>
                <w:rFonts w:ascii="Arial Narrow" w:hAnsi="Arial Narrow"/>
                <w:b/>
              </w:rPr>
              <w:t>Date</w:t>
            </w:r>
          </w:p>
        </w:tc>
        <w:tc>
          <w:tcPr>
            <w:tcW w:w="1688" w:type="dxa"/>
          </w:tcPr>
          <w:p w:rsidR="0079597A" w:rsidRPr="00022463" w:rsidRDefault="0079597A" w:rsidP="00340E3A">
            <w:pPr>
              <w:rPr>
                <w:rFonts w:ascii="Arial Narrow" w:hAnsi="Arial Narrow"/>
                <w:b/>
              </w:rPr>
            </w:pPr>
            <w:r w:rsidRPr="00022463">
              <w:rPr>
                <w:rFonts w:ascii="Arial Narrow" w:hAnsi="Arial Narrow"/>
                <w:b/>
              </w:rPr>
              <w:t>Main Topic</w:t>
            </w:r>
          </w:p>
        </w:tc>
        <w:tc>
          <w:tcPr>
            <w:tcW w:w="3038" w:type="dxa"/>
          </w:tcPr>
          <w:p w:rsidR="0079597A" w:rsidRPr="00022463" w:rsidRDefault="0079597A" w:rsidP="00340E3A">
            <w:pPr>
              <w:rPr>
                <w:rFonts w:ascii="Arial Narrow" w:hAnsi="Arial Narrow"/>
                <w:b/>
              </w:rPr>
            </w:pPr>
            <w:r w:rsidRPr="00022463">
              <w:rPr>
                <w:rFonts w:ascii="Arial Narrow" w:hAnsi="Arial Narrow"/>
                <w:b/>
              </w:rPr>
              <w:t>Readings</w:t>
            </w:r>
          </w:p>
        </w:tc>
        <w:tc>
          <w:tcPr>
            <w:tcW w:w="3210" w:type="dxa"/>
          </w:tcPr>
          <w:p w:rsidR="0079597A" w:rsidRPr="00022463" w:rsidRDefault="0079597A" w:rsidP="00340E3A">
            <w:pPr>
              <w:rPr>
                <w:rFonts w:ascii="Arial Narrow" w:hAnsi="Arial Narrow"/>
                <w:b/>
              </w:rPr>
            </w:pPr>
            <w:r w:rsidRPr="00022463">
              <w:rPr>
                <w:rFonts w:ascii="Arial Narrow" w:hAnsi="Arial Narrow"/>
                <w:b/>
              </w:rPr>
              <w:t>Assignment</w:t>
            </w:r>
          </w:p>
        </w:tc>
      </w:tr>
      <w:tr w:rsidR="0079597A" w:rsidRPr="00022463" w:rsidTr="00340E3A">
        <w:tc>
          <w:tcPr>
            <w:tcW w:w="721" w:type="dxa"/>
          </w:tcPr>
          <w:p w:rsidR="0079597A" w:rsidRPr="00022463" w:rsidRDefault="0079597A" w:rsidP="00340E3A">
            <w:pPr>
              <w:rPr>
                <w:rFonts w:ascii="Arial Narrow" w:hAnsi="Arial Narrow"/>
              </w:rPr>
            </w:pPr>
            <w:r w:rsidRPr="00022463">
              <w:rPr>
                <w:rFonts w:ascii="Arial Narrow" w:hAnsi="Arial Narrow"/>
              </w:rPr>
              <w:t>1</w:t>
            </w:r>
          </w:p>
        </w:tc>
        <w:tc>
          <w:tcPr>
            <w:tcW w:w="919" w:type="dxa"/>
          </w:tcPr>
          <w:p w:rsidR="0079597A" w:rsidRPr="00022463" w:rsidRDefault="00F84620" w:rsidP="00340E3A">
            <w:pPr>
              <w:rPr>
                <w:rFonts w:ascii="Arial Narrow" w:hAnsi="Arial Narrow"/>
              </w:rPr>
            </w:pPr>
            <w:r>
              <w:rPr>
                <w:rFonts w:ascii="Arial Narrow" w:hAnsi="Arial Narrow"/>
              </w:rPr>
              <w:t>9/2</w:t>
            </w:r>
            <w:r w:rsidR="0079597A">
              <w:rPr>
                <w:rFonts w:ascii="Arial Narrow" w:hAnsi="Arial Narrow"/>
              </w:rPr>
              <w:t>/15</w:t>
            </w:r>
          </w:p>
        </w:tc>
        <w:tc>
          <w:tcPr>
            <w:tcW w:w="1688" w:type="dxa"/>
          </w:tcPr>
          <w:p w:rsidR="0079597A" w:rsidRPr="00022463" w:rsidRDefault="0079597A" w:rsidP="00340E3A">
            <w:pPr>
              <w:rPr>
                <w:rFonts w:ascii="Arial Narrow" w:hAnsi="Arial Narrow"/>
              </w:rPr>
            </w:pPr>
            <w:r w:rsidRPr="00022463">
              <w:rPr>
                <w:rFonts w:ascii="Arial Narrow" w:hAnsi="Arial Narrow"/>
              </w:rPr>
              <w:t>Introduction</w:t>
            </w:r>
          </w:p>
          <w:p w:rsidR="0079597A" w:rsidRPr="00022463" w:rsidRDefault="0079597A" w:rsidP="00340E3A">
            <w:pPr>
              <w:rPr>
                <w:rFonts w:ascii="Arial Narrow" w:hAnsi="Arial Narrow"/>
              </w:rPr>
            </w:pPr>
            <w:r w:rsidRPr="00022463">
              <w:rPr>
                <w:rFonts w:ascii="Arial Narrow" w:hAnsi="Arial Narrow"/>
              </w:rPr>
              <w:t>Syllabus Review</w:t>
            </w:r>
          </w:p>
        </w:tc>
        <w:tc>
          <w:tcPr>
            <w:tcW w:w="3038" w:type="dxa"/>
          </w:tcPr>
          <w:p w:rsidR="0079597A" w:rsidRPr="00022463" w:rsidRDefault="00F84620" w:rsidP="00340E3A">
            <w:pPr>
              <w:rPr>
                <w:rFonts w:ascii="Arial Narrow" w:hAnsi="Arial Narrow"/>
              </w:rPr>
            </w:pPr>
            <w:r>
              <w:rPr>
                <w:rFonts w:ascii="Arial Narrow" w:hAnsi="Arial Narrow"/>
              </w:rPr>
              <w:t>None</w:t>
            </w:r>
          </w:p>
        </w:tc>
        <w:tc>
          <w:tcPr>
            <w:tcW w:w="3210" w:type="dxa"/>
          </w:tcPr>
          <w:p w:rsidR="0079597A" w:rsidRPr="00022463" w:rsidRDefault="00F84620" w:rsidP="00340E3A">
            <w:pPr>
              <w:rPr>
                <w:rFonts w:ascii="Arial Narrow" w:hAnsi="Arial Narrow"/>
              </w:rPr>
            </w:pPr>
            <w:r>
              <w:rPr>
                <w:rFonts w:ascii="Arial Narrow" w:hAnsi="Arial Narrow"/>
              </w:rPr>
              <w:t xml:space="preserve">Come prepared to discuss the following question:  </w:t>
            </w:r>
            <w:r>
              <w:rPr>
                <w:rFonts w:ascii="Arial Narrow" w:hAnsi="Arial Narrow"/>
              </w:rPr>
              <w:br/>
              <w:t>“How do you define leadership?”</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2</w:t>
            </w:r>
          </w:p>
        </w:tc>
        <w:tc>
          <w:tcPr>
            <w:tcW w:w="919" w:type="dxa"/>
          </w:tcPr>
          <w:p w:rsidR="00F84620" w:rsidRDefault="00F84620" w:rsidP="00340E3A">
            <w:pPr>
              <w:rPr>
                <w:rFonts w:ascii="Arial Narrow" w:hAnsi="Arial Narrow"/>
              </w:rPr>
            </w:pPr>
            <w:r>
              <w:rPr>
                <w:rFonts w:ascii="Arial Narrow" w:hAnsi="Arial Narrow"/>
              </w:rPr>
              <w:t>9/9/15</w:t>
            </w:r>
          </w:p>
        </w:tc>
        <w:tc>
          <w:tcPr>
            <w:tcW w:w="1688" w:type="dxa"/>
          </w:tcPr>
          <w:p w:rsidR="00F84620" w:rsidRPr="00022463" w:rsidRDefault="00F84620" w:rsidP="00340E3A">
            <w:pPr>
              <w:rPr>
                <w:rFonts w:ascii="Arial Narrow" w:hAnsi="Arial Narrow"/>
              </w:rPr>
            </w:pPr>
            <w:r>
              <w:rPr>
                <w:rFonts w:ascii="Arial Narrow" w:hAnsi="Arial Narrow"/>
              </w:rPr>
              <w:t>Leadership Perspectives</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w:t>
            </w:r>
          </w:p>
          <w:p w:rsidR="00F84620" w:rsidRPr="00022463" w:rsidRDefault="00F84620" w:rsidP="00340E3A">
            <w:pPr>
              <w:rPr>
                <w:rFonts w:ascii="Arial Narrow" w:hAnsi="Arial Narrow"/>
              </w:rPr>
            </w:pPr>
            <w:r w:rsidRPr="00022463">
              <w:rPr>
                <w:rFonts w:ascii="Arial Narrow" w:hAnsi="Arial Narrow"/>
              </w:rPr>
              <w:t>“Managers and Leaders: Are they Different?” (</w:t>
            </w:r>
            <w:proofErr w:type="spellStart"/>
            <w:r w:rsidRPr="00022463">
              <w:rPr>
                <w:rFonts w:ascii="Arial Narrow" w:hAnsi="Arial Narrow"/>
              </w:rPr>
              <w:t>Zale</w:t>
            </w:r>
            <w:r>
              <w:rPr>
                <w:rFonts w:ascii="Arial Narrow" w:hAnsi="Arial Narrow"/>
              </w:rPr>
              <w:t>z</w:t>
            </w:r>
            <w:r w:rsidRPr="00022463">
              <w:rPr>
                <w:rFonts w:ascii="Arial Narrow" w:hAnsi="Arial Narrow"/>
              </w:rPr>
              <w:t>nik</w:t>
            </w:r>
            <w:proofErr w:type="spellEnd"/>
            <w:r w:rsidRPr="00022463">
              <w:rPr>
                <w:rFonts w:ascii="Arial Narrow" w:hAnsi="Arial Narrow"/>
              </w:rPr>
              <w:t>)</w:t>
            </w:r>
          </w:p>
        </w:tc>
        <w:tc>
          <w:tcPr>
            <w:tcW w:w="3210" w:type="dxa"/>
          </w:tcPr>
          <w:p w:rsidR="00F84620" w:rsidRPr="00022463" w:rsidRDefault="00F84620" w:rsidP="00340E3A">
            <w:pPr>
              <w:rPr>
                <w:rFonts w:ascii="Arial Narrow" w:hAnsi="Arial Narrow"/>
              </w:rPr>
            </w:pPr>
            <w:r>
              <w:rPr>
                <w:rFonts w:ascii="Arial Narrow" w:hAnsi="Arial Narrow"/>
              </w:rPr>
              <w:t>Readings</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3</w:t>
            </w:r>
          </w:p>
        </w:tc>
        <w:tc>
          <w:tcPr>
            <w:tcW w:w="919" w:type="dxa"/>
          </w:tcPr>
          <w:p w:rsidR="00F84620" w:rsidRPr="00022463" w:rsidRDefault="00F84620" w:rsidP="00340E3A">
            <w:pPr>
              <w:rPr>
                <w:rFonts w:ascii="Arial Narrow" w:hAnsi="Arial Narrow"/>
              </w:rPr>
            </w:pPr>
            <w:r>
              <w:rPr>
                <w:rFonts w:ascii="Arial Narrow" w:hAnsi="Arial Narrow"/>
              </w:rPr>
              <w:t>9/16/15</w:t>
            </w:r>
          </w:p>
        </w:tc>
        <w:tc>
          <w:tcPr>
            <w:tcW w:w="1688" w:type="dxa"/>
          </w:tcPr>
          <w:p w:rsidR="00F84620" w:rsidRPr="00022463" w:rsidRDefault="00F84620" w:rsidP="00340E3A">
            <w:pPr>
              <w:rPr>
                <w:rFonts w:ascii="Arial Narrow" w:hAnsi="Arial Narrow"/>
              </w:rPr>
            </w:pPr>
            <w:r w:rsidRPr="00022463">
              <w:rPr>
                <w:rFonts w:ascii="Arial Narrow" w:hAnsi="Arial Narrow"/>
              </w:rPr>
              <w:t>Trait Model</w:t>
            </w:r>
          </w:p>
          <w:p w:rsidR="00F84620" w:rsidRPr="00022463" w:rsidRDefault="00F84620" w:rsidP="00340E3A">
            <w:pPr>
              <w:rPr>
                <w:rFonts w:ascii="Arial Narrow" w:hAnsi="Arial Narrow"/>
              </w:rPr>
            </w:pPr>
            <w:r w:rsidRPr="00022463">
              <w:rPr>
                <w:rFonts w:ascii="Arial Narrow" w:hAnsi="Arial Narrow"/>
              </w:rPr>
              <w:t>Skills Model</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2 &amp; 3</w:t>
            </w:r>
          </w:p>
          <w:p w:rsidR="00F84620" w:rsidRPr="00022463" w:rsidRDefault="00F84620" w:rsidP="00340E3A">
            <w:pPr>
              <w:rPr>
                <w:rFonts w:ascii="Arial Narrow" w:hAnsi="Arial Narrow"/>
              </w:rPr>
            </w:pPr>
            <w:r w:rsidRPr="00022463">
              <w:rPr>
                <w:rFonts w:ascii="Arial Narrow" w:hAnsi="Arial Narrow"/>
              </w:rPr>
              <w:t>“Trait-Based Perspectives of Leadership” (</w:t>
            </w:r>
            <w:proofErr w:type="spellStart"/>
            <w:r w:rsidRPr="00022463">
              <w:rPr>
                <w:rFonts w:ascii="Arial Narrow" w:hAnsi="Arial Narrow"/>
              </w:rPr>
              <w:t>Zaccaro</w:t>
            </w:r>
            <w:proofErr w:type="spellEnd"/>
            <w:r w:rsidRPr="00022463">
              <w:rPr>
                <w:rFonts w:ascii="Arial Narrow" w:hAnsi="Arial Narrow"/>
              </w:rPr>
              <w:t>)</w:t>
            </w:r>
          </w:p>
        </w:tc>
        <w:tc>
          <w:tcPr>
            <w:tcW w:w="3210" w:type="dxa"/>
          </w:tcPr>
          <w:p w:rsidR="00F84620" w:rsidRPr="00022463" w:rsidRDefault="00F84620" w:rsidP="00340E3A">
            <w:pPr>
              <w:rPr>
                <w:rFonts w:ascii="Arial Narrow" w:hAnsi="Arial Narrow"/>
              </w:rPr>
            </w:pPr>
            <w:r>
              <w:rPr>
                <w:rFonts w:ascii="Arial Narrow" w:hAnsi="Arial Narrow"/>
              </w:rPr>
              <w:t>Readings</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4</w:t>
            </w:r>
          </w:p>
        </w:tc>
        <w:tc>
          <w:tcPr>
            <w:tcW w:w="919" w:type="dxa"/>
          </w:tcPr>
          <w:p w:rsidR="00F84620" w:rsidRPr="00022463" w:rsidRDefault="00F84620" w:rsidP="00340E3A">
            <w:pPr>
              <w:rPr>
                <w:rFonts w:ascii="Arial Narrow" w:hAnsi="Arial Narrow"/>
              </w:rPr>
            </w:pPr>
            <w:r>
              <w:rPr>
                <w:rFonts w:ascii="Arial Narrow" w:hAnsi="Arial Narrow"/>
              </w:rPr>
              <w:t>9/23</w:t>
            </w:r>
            <w:r w:rsidRPr="00022463">
              <w:rPr>
                <w:rFonts w:ascii="Arial Narrow" w:hAnsi="Arial Narrow"/>
              </w:rPr>
              <w:t>/1</w:t>
            </w:r>
            <w:r>
              <w:rPr>
                <w:rFonts w:ascii="Arial Narrow" w:hAnsi="Arial Narrow"/>
              </w:rPr>
              <w:t>5</w:t>
            </w:r>
          </w:p>
        </w:tc>
        <w:tc>
          <w:tcPr>
            <w:tcW w:w="1688" w:type="dxa"/>
          </w:tcPr>
          <w:p w:rsidR="00F84620" w:rsidRPr="00022463" w:rsidRDefault="00F84620" w:rsidP="00340E3A">
            <w:pPr>
              <w:rPr>
                <w:rFonts w:ascii="Arial Narrow" w:hAnsi="Arial Narrow"/>
              </w:rPr>
            </w:pPr>
            <w:r w:rsidRPr="00022463">
              <w:rPr>
                <w:rFonts w:ascii="Arial Narrow" w:hAnsi="Arial Narrow"/>
              </w:rPr>
              <w:t>Trait Model</w:t>
            </w:r>
          </w:p>
          <w:p w:rsidR="00F84620" w:rsidRPr="00022463" w:rsidRDefault="00F84620" w:rsidP="00340E3A">
            <w:pPr>
              <w:rPr>
                <w:rFonts w:ascii="Arial Narrow" w:hAnsi="Arial Narrow"/>
              </w:rPr>
            </w:pPr>
            <w:r w:rsidRPr="00022463">
              <w:rPr>
                <w:rFonts w:ascii="Arial Narrow" w:hAnsi="Arial Narrow"/>
              </w:rPr>
              <w:t>Skills Model</w:t>
            </w:r>
          </w:p>
        </w:tc>
        <w:tc>
          <w:tcPr>
            <w:tcW w:w="3038" w:type="dxa"/>
          </w:tcPr>
          <w:p w:rsidR="00F84620" w:rsidRPr="00022463" w:rsidRDefault="00F84620" w:rsidP="00340E3A">
            <w:pPr>
              <w:rPr>
                <w:rFonts w:ascii="Arial Narrow" w:hAnsi="Arial Narrow"/>
              </w:rPr>
            </w:pPr>
            <w:r w:rsidRPr="00022463">
              <w:rPr>
                <w:rFonts w:ascii="Arial Narrow" w:hAnsi="Arial Narrow"/>
              </w:rPr>
              <w:t>Read and prepare the case, “Terry Tesco’s Long Shelf Life.”</w:t>
            </w:r>
          </w:p>
        </w:tc>
        <w:tc>
          <w:tcPr>
            <w:tcW w:w="3210" w:type="dxa"/>
          </w:tcPr>
          <w:p w:rsidR="00F84620" w:rsidRDefault="00F84620" w:rsidP="00340E3A">
            <w:pPr>
              <w:rPr>
                <w:rFonts w:ascii="Arial Narrow" w:hAnsi="Arial Narrow"/>
              </w:rPr>
            </w:pPr>
            <w:r w:rsidRPr="00022463">
              <w:rPr>
                <w:rFonts w:ascii="Arial Narrow" w:hAnsi="Arial Narrow"/>
              </w:rPr>
              <w:t xml:space="preserve">In addition to the case, complete the “Leadership Trait Questionnaire” on p. 34 of </w:t>
            </w:r>
            <w:proofErr w:type="spellStart"/>
            <w:r w:rsidRPr="00022463">
              <w:rPr>
                <w:rFonts w:ascii="Arial Narrow" w:hAnsi="Arial Narrow"/>
              </w:rPr>
              <w:t>Northouse</w:t>
            </w:r>
            <w:proofErr w:type="spellEnd"/>
            <w:r w:rsidRPr="00022463">
              <w:rPr>
                <w:rFonts w:ascii="Arial Narrow" w:hAnsi="Arial Narrow"/>
              </w:rPr>
              <w:t xml:space="preserve"> and the “Leadership Skills Inventory” on p. 64 of </w:t>
            </w:r>
            <w:proofErr w:type="spellStart"/>
            <w:r w:rsidRPr="00022463">
              <w:rPr>
                <w:rFonts w:ascii="Arial Narrow" w:hAnsi="Arial Narrow"/>
              </w:rPr>
              <w:t>Northouse</w:t>
            </w:r>
            <w:proofErr w:type="spellEnd"/>
            <w:r w:rsidRPr="00022463">
              <w:rPr>
                <w:rFonts w:ascii="Arial Narrow" w:hAnsi="Arial Narrow"/>
              </w:rPr>
              <w:t>.</w:t>
            </w:r>
          </w:p>
          <w:p w:rsidR="00F84620" w:rsidRDefault="00F84620" w:rsidP="00340E3A">
            <w:pPr>
              <w:rPr>
                <w:rFonts w:ascii="Arial Narrow" w:hAnsi="Arial Narrow"/>
              </w:rPr>
            </w:pPr>
          </w:p>
          <w:p w:rsidR="00F84620" w:rsidRDefault="00F84620" w:rsidP="00340E3A">
            <w:pPr>
              <w:rPr>
                <w:rFonts w:ascii="Arial Narrow" w:hAnsi="Arial Narrow"/>
              </w:rPr>
            </w:pPr>
            <w:r>
              <w:rPr>
                <w:rFonts w:ascii="Arial Narrow" w:hAnsi="Arial Narrow"/>
              </w:rPr>
              <w:t>Quiz #1 – Chapters 1-3</w:t>
            </w:r>
          </w:p>
          <w:p w:rsidR="00F84620" w:rsidRPr="00022463" w:rsidRDefault="00F84620" w:rsidP="00340E3A">
            <w:pPr>
              <w:rPr>
                <w:rFonts w:ascii="Arial Narrow" w:hAnsi="Arial Narrow"/>
              </w:rPr>
            </w:pP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5</w:t>
            </w:r>
          </w:p>
        </w:tc>
        <w:tc>
          <w:tcPr>
            <w:tcW w:w="919" w:type="dxa"/>
          </w:tcPr>
          <w:p w:rsidR="00F84620" w:rsidRPr="00022463" w:rsidRDefault="00F84620" w:rsidP="00340E3A">
            <w:pPr>
              <w:rPr>
                <w:rFonts w:ascii="Arial Narrow" w:hAnsi="Arial Narrow"/>
              </w:rPr>
            </w:pPr>
            <w:r>
              <w:rPr>
                <w:rFonts w:ascii="Arial Narrow" w:hAnsi="Arial Narrow"/>
              </w:rPr>
              <w:t>9/30/15</w:t>
            </w:r>
          </w:p>
        </w:tc>
        <w:tc>
          <w:tcPr>
            <w:tcW w:w="1688" w:type="dxa"/>
          </w:tcPr>
          <w:p w:rsidR="00F84620" w:rsidRPr="00022463" w:rsidRDefault="00F84620" w:rsidP="00340E3A">
            <w:pPr>
              <w:rPr>
                <w:rFonts w:ascii="Arial Narrow" w:hAnsi="Arial Narrow"/>
              </w:rPr>
            </w:pPr>
            <w:r w:rsidRPr="00022463">
              <w:rPr>
                <w:rFonts w:ascii="Arial Narrow" w:hAnsi="Arial Narrow"/>
              </w:rPr>
              <w:t>Style Approach</w:t>
            </w:r>
          </w:p>
          <w:p w:rsidR="00F84620" w:rsidRPr="00022463" w:rsidRDefault="00F84620" w:rsidP="00340E3A">
            <w:pPr>
              <w:rPr>
                <w:rFonts w:ascii="Arial Narrow" w:hAnsi="Arial Narrow"/>
              </w:rPr>
            </w:pPr>
            <w:r w:rsidRPr="00022463">
              <w:rPr>
                <w:rFonts w:ascii="Arial Narrow" w:hAnsi="Arial Narrow"/>
              </w:rPr>
              <w:t>Situational Model</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4 &amp; 5</w:t>
            </w:r>
          </w:p>
          <w:p w:rsidR="00F84620" w:rsidRPr="00022463" w:rsidRDefault="00F84620" w:rsidP="00340E3A">
            <w:pPr>
              <w:rPr>
                <w:rFonts w:ascii="Arial Narrow" w:hAnsi="Arial Narrow"/>
              </w:rPr>
            </w:pPr>
            <w:r w:rsidRPr="00022463">
              <w:rPr>
                <w:rFonts w:ascii="Arial Narrow" w:hAnsi="Arial Narrow"/>
              </w:rPr>
              <w:t>“Leadership that Gets Results” (Goleman)</w:t>
            </w:r>
          </w:p>
        </w:tc>
        <w:tc>
          <w:tcPr>
            <w:tcW w:w="3210" w:type="dxa"/>
          </w:tcPr>
          <w:p w:rsidR="00F84620" w:rsidRPr="00022463" w:rsidRDefault="00F84620" w:rsidP="00340E3A">
            <w:pPr>
              <w:rPr>
                <w:rFonts w:ascii="Arial Narrow" w:hAnsi="Arial Narrow"/>
              </w:rPr>
            </w:pPr>
            <w:r w:rsidRPr="00022463">
              <w:rPr>
                <w:rFonts w:ascii="Arial Narrow" w:hAnsi="Arial Narrow"/>
              </w:rPr>
              <w:t>Read</w:t>
            </w:r>
            <w:r>
              <w:rPr>
                <w:rFonts w:ascii="Arial Narrow" w:hAnsi="Arial Narrow"/>
              </w:rPr>
              <w:t>ings</w:t>
            </w:r>
            <w:r w:rsidRPr="00022463">
              <w:rPr>
                <w:rFonts w:ascii="Arial Narrow" w:hAnsi="Arial Narrow"/>
              </w:rPr>
              <w:t xml:space="preserve"> &amp; Prepare Case 5.3 on pp. 102-3 of </w:t>
            </w:r>
            <w:proofErr w:type="spellStart"/>
            <w:r w:rsidRPr="00022463">
              <w:rPr>
                <w:rFonts w:ascii="Arial Narrow" w:hAnsi="Arial Narrow"/>
              </w:rPr>
              <w:t>Northouse</w:t>
            </w:r>
            <w:proofErr w:type="spellEnd"/>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6</w:t>
            </w:r>
          </w:p>
        </w:tc>
        <w:tc>
          <w:tcPr>
            <w:tcW w:w="919" w:type="dxa"/>
          </w:tcPr>
          <w:p w:rsidR="00F84620" w:rsidRPr="00022463" w:rsidRDefault="00F84620" w:rsidP="00340E3A">
            <w:pPr>
              <w:rPr>
                <w:rFonts w:ascii="Arial Narrow" w:hAnsi="Arial Narrow"/>
              </w:rPr>
            </w:pPr>
            <w:r>
              <w:rPr>
                <w:rFonts w:ascii="Arial Narrow" w:hAnsi="Arial Narrow"/>
              </w:rPr>
              <w:t>10/7/15</w:t>
            </w:r>
          </w:p>
        </w:tc>
        <w:tc>
          <w:tcPr>
            <w:tcW w:w="1688" w:type="dxa"/>
          </w:tcPr>
          <w:p w:rsidR="00F84620" w:rsidRPr="00022463" w:rsidRDefault="00F84620" w:rsidP="00340E3A">
            <w:pPr>
              <w:rPr>
                <w:rFonts w:ascii="Arial Narrow" w:hAnsi="Arial Narrow"/>
              </w:rPr>
            </w:pPr>
            <w:r w:rsidRPr="00022463">
              <w:rPr>
                <w:rFonts w:ascii="Arial Narrow" w:hAnsi="Arial Narrow"/>
              </w:rPr>
              <w:t>Style Approach</w:t>
            </w:r>
          </w:p>
          <w:p w:rsidR="00F84620" w:rsidRPr="00022463" w:rsidRDefault="00F84620" w:rsidP="00340E3A">
            <w:pPr>
              <w:rPr>
                <w:rFonts w:ascii="Arial Narrow" w:hAnsi="Arial Narrow"/>
              </w:rPr>
            </w:pPr>
            <w:r w:rsidRPr="00022463">
              <w:rPr>
                <w:rFonts w:ascii="Arial Narrow" w:hAnsi="Arial Narrow"/>
              </w:rPr>
              <w:t>Situational Model</w:t>
            </w:r>
          </w:p>
        </w:tc>
        <w:tc>
          <w:tcPr>
            <w:tcW w:w="3038" w:type="dxa"/>
          </w:tcPr>
          <w:p w:rsidR="00F84620" w:rsidRPr="00022463" w:rsidRDefault="00F84620" w:rsidP="00340E3A">
            <w:pPr>
              <w:rPr>
                <w:rFonts w:ascii="Arial Narrow" w:hAnsi="Arial Narrow"/>
              </w:rPr>
            </w:pPr>
            <w:r w:rsidRPr="00022463">
              <w:rPr>
                <w:rFonts w:ascii="Arial Narrow" w:hAnsi="Arial Narrow"/>
              </w:rPr>
              <w:t>Read and prepare two cases: “Coach Knight: The Will to Win” and</w:t>
            </w:r>
          </w:p>
          <w:p w:rsidR="00F84620" w:rsidRPr="00022463" w:rsidRDefault="00F84620" w:rsidP="00340E3A">
            <w:pPr>
              <w:rPr>
                <w:rFonts w:ascii="Arial Narrow" w:hAnsi="Arial Narrow"/>
              </w:rPr>
            </w:pPr>
            <w:r w:rsidRPr="00022463">
              <w:rPr>
                <w:rFonts w:ascii="Arial Narrow" w:hAnsi="Arial Narrow"/>
              </w:rPr>
              <w:t>“Coach K: A Matter of the Heart”</w:t>
            </w:r>
          </w:p>
          <w:p w:rsidR="00F84620" w:rsidRPr="00022463" w:rsidRDefault="00F84620" w:rsidP="00340E3A">
            <w:pPr>
              <w:rPr>
                <w:rFonts w:ascii="Arial Narrow" w:hAnsi="Arial Narrow"/>
              </w:rPr>
            </w:pPr>
          </w:p>
        </w:tc>
        <w:tc>
          <w:tcPr>
            <w:tcW w:w="3210" w:type="dxa"/>
          </w:tcPr>
          <w:p w:rsidR="00F84620" w:rsidRPr="00022463" w:rsidRDefault="00F84620" w:rsidP="00340E3A">
            <w:pPr>
              <w:rPr>
                <w:rFonts w:ascii="Arial Narrow" w:hAnsi="Arial Narrow"/>
              </w:rPr>
            </w:pPr>
            <w:r w:rsidRPr="00022463">
              <w:rPr>
                <w:rFonts w:ascii="Arial Narrow" w:hAnsi="Arial Narrow"/>
              </w:rPr>
              <w:t>Submit Essay #1 prior to class.</w:t>
            </w:r>
          </w:p>
          <w:p w:rsidR="00F84620" w:rsidRPr="00022463" w:rsidRDefault="00F84620" w:rsidP="00340E3A">
            <w:pPr>
              <w:rPr>
                <w:rFonts w:ascii="Arial Narrow" w:hAnsi="Arial Narrow"/>
              </w:rPr>
            </w:pPr>
            <w:r w:rsidRPr="00022463">
              <w:rPr>
                <w:rFonts w:ascii="Arial Narrow" w:hAnsi="Arial Narrow"/>
              </w:rPr>
              <w:t>Topic:  What is your greatest leadership development challenge?  Describe a plan of action to overcome that challenge.</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7</w:t>
            </w:r>
          </w:p>
        </w:tc>
        <w:tc>
          <w:tcPr>
            <w:tcW w:w="919" w:type="dxa"/>
          </w:tcPr>
          <w:p w:rsidR="00F84620" w:rsidRPr="00022463" w:rsidRDefault="00F84620" w:rsidP="00340E3A">
            <w:pPr>
              <w:rPr>
                <w:rFonts w:ascii="Arial Narrow" w:hAnsi="Arial Narrow"/>
              </w:rPr>
            </w:pPr>
            <w:r>
              <w:rPr>
                <w:rFonts w:ascii="Arial Narrow" w:hAnsi="Arial Narrow"/>
              </w:rPr>
              <w:t>10/14/15</w:t>
            </w:r>
          </w:p>
        </w:tc>
        <w:tc>
          <w:tcPr>
            <w:tcW w:w="1688" w:type="dxa"/>
          </w:tcPr>
          <w:p w:rsidR="00F84620" w:rsidRPr="00022463" w:rsidRDefault="00F84620" w:rsidP="00340E3A">
            <w:pPr>
              <w:rPr>
                <w:rFonts w:ascii="Arial Narrow" w:hAnsi="Arial Narrow"/>
              </w:rPr>
            </w:pPr>
            <w:r w:rsidRPr="00022463">
              <w:rPr>
                <w:rFonts w:ascii="Arial Narrow" w:hAnsi="Arial Narrow"/>
              </w:rPr>
              <w:t>Psychodynamic Approach</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13</w:t>
            </w:r>
          </w:p>
          <w:p w:rsidR="00F84620" w:rsidRPr="00022463" w:rsidRDefault="00F84620" w:rsidP="00340E3A">
            <w:pPr>
              <w:rPr>
                <w:rFonts w:ascii="Arial Narrow" w:hAnsi="Arial Narrow"/>
              </w:rPr>
            </w:pPr>
          </w:p>
        </w:tc>
        <w:tc>
          <w:tcPr>
            <w:tcW w:w="3210" w:type="dxa"/>
          </w:tcPr>
          <w:p w:rsidR="00F84620" w:rsidRPr="00022463" w:rsidRDefault="00F84620" w:rsidP="00340E3A">
            <w:pPr>
              <w:rPr>
                <w:rFonts w:ascii="Arial Narrow" w:hAnsi="Arial Narrow"/>
              </w:rPr>
            </w:pPr>
            <w:r>
              <w:rPr>
                <w:rFonts w:ascii="Arial Narrow" w:hAnsi="Arial Narrow"/>
              </w:rPr>
              <w:t>MBTI</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8</w:t>
            </w:r>
          </w:p>
        </w:tc>
        <w:tc>
          <w:tcPr>
            <w:tcW w:w="919" w:type="dxa"/>
          </w:tcPr>
          <w:p w:rsidR="00F84620" w:rsidRPr="00022463" w:rsidRDefault="00F84620" w:rsidP="00340E3A">
            <w:pPr>
              <w:rPr>
                <w:rFonts w:ascii="Arial Narrow" w:hAnsi="Arial Narrow"/>
              </w:rPr>
            </w:pPr>
            <w:r>
              <w:rPr>
                <w:rFonts w:ascii="Arial Narrow" w:hAnsi="Arial Narrow"/>
              </w:rPr>
              <w:t>10/21</w:t>
            </w:r>
            <w:r w:rsidRPr="00022463">
              <w:rPr>
                <w:rFonts w:ascii="Arial Narrow" w:hAnsi="Arial Narrow"/>
              </w:rPr>
              <w:t>/1</w:t>
            </w:r>
            <w:r>
              <w:rPr>
                <w:rFonts w:ascii="Arial Narrow" w:hAnsi="Arial Narrow"/>
              </w:rPr>
              <w:t>5</w:t>
            </w:r>
          </w:p>
        </w:tc>
        <w:tc>
          <w:tcPr>
            <w:tcW w:w="1688" w:type="dxa"/>
          </w:tcPr>
          <w:p w:rsidR="00F84620" w:rsidRPr="00022463" w:rsidRDefault="00F84620" w:rsidP="00340E3A">
            <w:pPr>
              <w:rPr>
                <w:rFonts w:ascii="Arial Narrow" w:hAnsi="Arial Narrow"/>
              </w:rPr>
            </w:pPr>
            <w:r w:rsidRPr="00022463">
              <w:rPr>
                <w:rFonts w:ascii="Arial Narrow" w:hAnsi="Arial Narrow"/>
              </w:rPr>
              <w:t>Leadership Ethics</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16</w:t>
            </w:r>
          </w:p>
          <w:p w:rsidR="00F84620" w:rsidRPr="00022463" w:rsidRDefault="00F84620" w:rsidP="00340E3A">
            <w:pPr>
              <w:rPr>
                <w:rFonts w:ascii="Arial Narrow" w:hAnsi="Arial Narrow"/>
              </w:rPr>
            </w:pPr>
            <w:r w:rsidRPr="00022463">
              <w:rPr>
                <w:rFonts w:ascii="Arial Narrow" w:hAnsi="Arial Narrow"/>
              </w:rPr>
              <w:t xml:space="preserve">“The Value of Values: Giving Wings to Your Leadership Style” (C. </w:t>
            </w:r>
            <w:proofErr w:type="spellStart"/>
            <w:r w:rsidRPr="00022463">
              <w:rPr>
                <w:rFonts w:ascii="Arial Narrow" w:hAnsi="Arial Narrow"/>
              </w:rPr>
              <w:t>Peus</w:t>
            </w:r>
            <w:proofErr w:type="spellEnd"/>
            <w:r w:rsidRPr="00022463">
              <w:rPr>
                <w:rFonts w:ascii="Arial Narrow" w:hAnsi="Arial Narrow"/>
              </w:rPr>
              <w:t>)</w:t>
            </w:r>
          </w:p>
        </w:tc>
        <w:tc>
          <w:tcPr>
            <w:tcW w:w="3210" w:type="dxa"/>
          </w:tcPr>
          <w:p w:rsidR="00F84620" w:rsidRPr="00022463" w:rsidRDefault="00F84620" w:rsidP="00340E3A">
            <w:pPr>
              <w:rPr>
                <w:rFonts w:ascii="Arial Narrow" w:hAnsi="Arial Narrow"/>
              </w:rPr>
            </w:pPr>
            <w:r w:rsidRPr="00022463">
              <w:rPr>
                <w:rFonts w:ascii="Arial Narrow" w:hAnsi="Arial Narrow"/>
              </w:rPr>
              <w:t>In addition to the readings, read and prepare the case “The Parable of the Sadhu”</w:t>
            </w:r>
          </w:p>
          <w:p w:rsidR="00F84620" w:rsidRDefault="00F84620" w:rsidP="00340E3A">
            <w:pPr>
              <w:rPr>
                <w:rFonts w:ascii="Arial Narrow" w:hAnsi="Arial Narrow"/>
              </w:rPr>
            </w:pPr>
          </w:p>
          <w:p w:rsidR="00F84620" w:rsidRPr="00022463" w:rsidRDefault="00F84620" w:rsidP="00340E3A">
            <w:pPr>
              <w:rPr>
                <w:rFonts w:ascii="Arial Narrow" w:hAnsi="Arial Narrow"/>
              </w:rPr>
            </w:pPr>
            <w:r>
              <w:rPr>
                <w:rFonts w:ascii="Arial Narrow" w:hAnsi="Arial Narrow"/>
              </w:rPr>
              <w:t>Quiz #2 – Chapters 4, 5, &amp; 13</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9</w:t>
            </w:r>
          </w:p>
        </w:tc>
        <w:tc>
          <w:tcPr>
            <w:tcW w:w="919" w:type="dxa"/>
          </w:tcPr>
          <w:p w:rsidR="00F84620" w:rsidRPr="00022463" w:rsidRDefault="00F84620" w:rsidP="00340E3A">
            <w:pPr>
              <w:rPr>
                <w:rFonts w:ascii="Arial Narrow" w:hAnsi="Arial Narrow"/>
              </w:rPr>
            </w:pPr>
            <w:r>
              <w:rPr>
                <w:rFonts w:ascii="Arial Narrow" w:hAnsi="Arial Narrow"/>
              </w:rPr>
              <w:t>10/28/15</w:t>
            </w:r>
          </w:p>
        </w:tc>
        <w:tc>
          <w:tcPr>
            <w:tcW w:w="1688" w:type="dxa"/>
          </w:tcPr>
          <w:p w:rsidR="00F84620" w:rsidRPr="00022463" w:rsidRDefault="00F84620" w:rsidP="00340E3A">
            <w:pPr>
              <w:rPr>
                <w:rFonts w:ascii="Arial Narrow" w:hAnsi="Arial Narrow"/>
              </w:rPr>
            </w:pPr>
            <w:r w:rsidRPr="00022463">
              <w:rPr>
                <w:rFonts w:ascii="Arial Narrow" w:hAnsi="Arial Narrow"/>
              </w:rPr>
              <w:t>Culture &amp; Gender</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14 &amp; 15</w:t>
            </w:r>
          </w:p>
          <w:p w:rsidR="00F84620" w:rsidRPr="00022463" w:rsidRDefault="00F84620" w:rsidP="00340E3A">
            <w:pPr>
              <w:rPr>
                <w:rFonts w:ascii="Arial Narrow" w:hAnsi="Arial Narrow"/>
              </w:rPr>
            </w:pPr>
          </w:p>
        </w:tc>
        <w:tc>
          <w:tcPr>
            <w:tcW w:w="3210" w:type="dxa"/>
          </w:tcPr>
          <w:p w:rsidR="00F84620" w:rsidRDefault="00F84620" w:rsidP="00340E3A">
            <w:pPr>
              <w:rPr>
                <w:rFonts w:ascii="Arial Narrow" w:hAnsi="Arial Narrow"/>
              </w:rPr>
            </w:pPr>
            <w:r w:rsidRPr="00022463">
              <w:rPr>
                <w:rFonts w:ascii="Arial Narrow" w:hAnsi="Arial Narrow"/>
              </w:rPr>
              <w:t xml:space="preserve">In addition to the reading, read and prepare the case </w:t>
            </w:r>
            <w:r>
              <w:rPr>
                <w:rFonts w:ascii="Arial Narrow" w:hAnsi="Arial Narrow"/>
              </w:rPr>
              <w:t>“</w:t>
            </w:r>
            <w:proofErr w:type="spellStart"/>
            <w:r>
              <w:rPr>
                <w:rFonts w:ascii="Arial Narrow" w:hAnsi="Arial Narrow"/>
              </w:rPr>
              <w:t>Marrime</w:t>
            </w:r>
            <w:r w:rsidRPr="00022463">
              <w:rPr>
                <w:rFonts w:ascii="Arial Narrow" w:hAnsi="Arial Narrow"/>
              </w:rPr>
              <w:t>ko</w:t>
            </w:r>
            <w:proofErr w:type="spellEnd"/>
            <w:r w:rsidRPr="00022463">
              <w:rPr>
                <w:rFonts w:ascii="Arial Narrow" w:hAnsi="Arial Narrow"/>
              </w:rPr>
              <w:t xml:space="preserve">.”  Also, complete the “Dimensions of Culture” questionnaire on p. 369 of </w:t>
            </w:r>
            <w:proofErr w:type="spellStart"/>
            <w:r w:rsidRPr="00022463">
              <w:rPr>
                <w:rFonts w:ascii="Arial Narrow" w:hAnsi="Arial Narrow"/>
              </w:rPr>
              <w:t>Northouse</w:t>
            </w:r>
            <w:proofErr w:type="spellEnd"/>
            <w:r w:rsidRPr="00022463">
              <w:rPr>
                <w:rFonts w:ascii="Arial Narrow" w:hAnsi="Arial Narrow"/>
              </w:rPr>
              <w:t>.</w:t>
            </w:r>
          </w:p>
          <w:p w:rsidR="00F84620" w:rsidRDefault="00F84620" w:rsidP="00340E3A">
            <w:pPr>
              <w:rPr>
                <w:rFonts w:ascii="Arial Narrow" w:hAnsi="Arial Narrow"/>
              </w:rPr>
            </w:pPr>
          </w:p>
          <w:p w:rsidR="00F84620" w:rsidRPr="00022463" w:rsidRDefault="00F84620" w:rsidP="00340E3A">
            <w:pPr>
              <w:rPr>
                <w:rFonts w:ascii="Arial Narrow" w:hAnsi="Arial Narrow"/>
              </w:rPr>
            </w:pP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10</w:t>
            </w:r>
          </w:p>
        </w:tc>
        <w:tc>
          <w:tcPr>
            <w:tcW w:w="919" w:type="dxa"/>
          </w:tcPr>
          <w:p w:rsidR="00F84620" w:rsidRPr="00022463" w:rsidRDefault="00F84620" w:rsidP="00340E3A">
            <w:pPr>
              <w:rPr>
                <w:rFonts w:ascii="Arial Narrow" w:hAnsi="Arial Narrow"/>
              </w:rPr>
            </w:pPr>
            <w:r>
              <w:rPr>
                <w:rFonts w:ascii="Arial Narrow" w:hAnsi="Arial Narrow"/>
              </w:rPr>
              <w:t>11/4/15</w:t>
            </w:r>
          </w:p>
        </w:tc>
        <w:tc>
          <w:tcPr>
            <w:tcW w:w="1688" w:type="dxa"/>
          </w:tcPr>
          <w:p w:rsidR="00F84620" w:rsidRPr="00022463" w:rsidRDefault="00F84620" w:rsidP="00340E3A">
            <w:pPr>
              <w:rPr>
                <w:rFonts w:ascii="Arial Narrow" w:hAnsi="Arial Narrow"/>
              </w:rPr>
            </w:pPr>
            <w:r w:rsidRPr="00022463">
              <w:rPr>
                <w:rFonts w:ascii="Arial Narrow" w:hAnsi="Arial Narrow"/>
              </w:rPr>
              <w:t>Transformational Leadership</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9</w:t>
            </w:r>
          </w:p>
          <w:p w:rsidR="00F84620" w:rsidRPr="00022463" w:rsidRDefault="00F84620" w:rsidP="00340E3A">
            <w:pPr>
              <w:rPr>
                <w:rFonts w:ascii="Arial Narrow" w:hAnsi="Arial Narrow"/>
              </w:rPr>
            </w:pPr>
          </w:p>
        </w:tc>
        <w:tc>
          <w:tcPr>
            <w:tcW w:w="3210" w:type="dxa"/>
          </w:tcPr>
          <w:p w:rsidR="00F84620" w:rsidRPr="00022463" w:rsidRDefault="00F84620" w:rsidP="00340E3A">
            <w:pPr>
              <w:rPr>
                <w:rFonts w:ascii="Arial Narrow" w:hAnsi="Arial Narrow"/>
              </w:rPr>
            </w:pPr>
            <w:r w:rsidRPr="00022463">
              <w:rPr>
                <w:rFonts w:ascii="Arial Narrow" w:hAnsi="Arial Narrow"/>
              </w:rPr>
              <w:t>In addition to the reading, read and prepare the case “Northlands Ledger (A)”</w:t>
            </w:r>
          </w:p>
          <w:p w:rsidR="00F84620" w:rsidRPr="00022463" w:rsidRDefault="00F84620" w:rsidP="00340E3A">
            <w:pPr>
              <w:rPr>
                <w:rFonts w:ascii="Arial Narrow" w:hAnsi="Arial Narrow"/>
              </w:rPr>
            </w:pPr>
          </w:p>
          <w:p w:rsidR="00F84620" w:rsidRDefault="00F84620" w:rsidP="00340E3A">
            <w:pPr>
              <w:rPr>
                <w:rFonts w:ascii="Arial Narrow" w:hAnsi="Arial Narrow"/>
              </w:rPr>
            </w:pPr>
            <w:r>
              <w:rPr>
                <w:rFonts w:ascii="Arial Narrow" w:hAnsi="Arial Narrow"/>
              </w:rPr>
              <w:t>Quiz #3 – Chapters 14, 15, &amp; 16</w:t>
            </w:r>
          </w:p>
          <w:p w:rsidR="00F84620" w:rsidRPr="00022463" w:rsidRDefault="00F84620" w:rsidP="00340E3A">
            <w:pPr>
              <w:rPr>
                <w:rFonts w:ascii="Arial Narrow" w:hAnsi="Arial Narrow"/>
              </w:rPr>
            </w:pP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lastRenderedPageBreak/>
              <w:t>11</w:t>
            </w:r>
          </w:p>
        </w:tc>
        <w:tc>
          <w:tcPr>
            <w:tcW w:w="919" w:type="dxa"/>
          </w:tcPr>
          <w:p w:rsidR="00F84620" w:rsidRPr="00022463" w:rsidRDefault="00F84620" w:rsidP="00340E3A">
            <w:pPr>
              <w:rPr>
                <w:rFonts w:ascii="Arial Narrow" w:hAnsi="Arial Narrow"/>
              </w:rPr>
            </w:pPr>
            <w:r>
              <w:rPr>
                <w:rFonts w:ascii="Arial Narrow" w:hAnsi="Arial Narrow"/>
              </w:rPr>
              <w:t>11/11/15</w:t>
            </w:r>
          </w:p>
        </w:tc>
        <w:tc>
          <w:tcPr>
            <w:tcW w:w="1688" w:type="dxa"/>
          </w:tcPr>
          <w:p w:rsidR="00F84620" w:rsidRPr="00022463" w:rsidRDefault="00F84620" w:rsidP="00340E3A">
            <w:pPr>
              <w:rPr>
                <w:rFonts w:ascii="Arial Narrow" w:hAnsi="Arial Narrow"/>
              </w:rPr>
            </w:pPr>
            <w:r w:rsidRPr="00022463">
              <w:rPr>
                <w:rFonts w:ascii="Arial Narrow" w:hAnsi="Arial Narrow"/>
              </w:rPr>
              <w:t>Servant Leadership</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10</w:t>
            </w:r>
          </w:p>
        </w:tc>
        <w:tc>
          <w:tcPr>
            <w:tcW w:w="3210" w:type="dxa"/>
          </w:tcPr>
          <w:p w:rsidR="00F84620" w:rsidRDefault="00F84620" w:rsidP="00340E3A">
            <w:pPr>
              <w:rPr>
                <w:rFonts w:ascii="Arial Narrow" w:hAnsi="Arial Narrow"/>
              </w:rPr>
            </w:pPr>
            <w:r w:rsidRPr="00022463">
              <w:rPr>
                <w:rFonts w:ascii="Arial Narrow" w:hAnsi="Arial Narrow"/>
              </w:rPr>
              <w:t xml:space="preserve">In addition to the reading, read and prepare the case “David </w:t>
            </w:r>
            <w:proofErr w:type="spellStart"/>
            <w:r w:rsidRPr="00022463">
              <w:rPr>
                <w:rFonts w:ascii="Arial Narrow" w:hAnsi="Arial Narrow"/>
              </w:rPr>
              <w:t>Neeleman</w:t>
            </w:r>
            <w:proofErr w:type="spellEnd"/>
            <w:r w:rsidRPr="00022463">
              <w:rPr>
                <w:rFonts w:ascii="Arial Narrow" w:hAnsi="Arial Narrow"/>
              </w:rPr>
              <w:t>: Flight Path of a Servant Leader (A)”</w:t>
            </w:r>
          </w:p>
          <w:p w:rsidR="00F84620" w:rsidRPr="00022463" w:rsidRDefault="00F84620" w:rsidP="00340E3A">
            <w:pPr>
              <w:rPr>
                <w:rFonts w:ascii="Arial Narrow" w:hAnsi="Arial Narrow"/>
              </w:rPr>
            </w:pP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12</w:t>
            </w:r>
          </w:p>
        </w:tc>
        <w:tc>
          <w:tcPr>
            <w:tcW w:w="919" w:type="dxa"/>
          </w:tcPr>
          <w:p w:rsidR="00F84620" w:rsidRPr="00022463" w:rsidRDefault="00F84620" w:rsidP="00340E3A">
            <w:pPr>
              <w:rPr>
                <w:rFonts w:ascii="Arial Narrow" w:hAnsi="Arial Narrow"/>
              </w:rPr>
            </w:pPr>
            <w:r>
              <w:rPr>
                <w:rFonts w:ascii="Arial Narrow" w:hAnsi="Arial Narrow"/>
              </w:rPr>
              <w:t>11/18</w:t>
            </w:r>
            <w:r w:rsidRPr="00022463">
              <w:rPr>
                <w:rFonts w:ascii="Arial Narrow" w:hAnsi="Arial Narrow"/>
              </w:rPr>
              <w:t>/1</w:t>
            </w:r>
            <w:r>
              <w:rPr>
                <w:rFonts w:ascii="Arial Narrow" w:hAnsi="Arial Narrow"/>
              </w:rPr>
              <w:t>5</w:t>
            </w:r>
          </w:p>
        </w:tc>
        <w:tc>
          <w:tcPr>
            <w:tcW w:w="1688" w:type="dxa"/>
          </w:tcPr>
          <w:p w:rsidR="00F84620" w:rsidRPr="00022463" w:rsidRDefault="00F84620" w:rsidP="00340E3A">
            <w:pPr>
              <w:rPr>
                <w:rFonts w:ascii="Arial Narrow" w:hAnsi="Arial Narrow"/>
              </w:rPr>
            </w:pPr>
            <w:r w:rsidRPr="00022463">
              <w:rPr>
                <w:rFonts w:ascii="Arial Narrow" w:hAnsi="Arial Narrow"/>
              </w:rPr>
              <w:t>Authentic Leadership</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11</w:t>
            </w:r>
          </w:p>
        </w:tc>
        <w:tc>
          <w:tcPr>
            <w:tcW w:w="3210" w:type="dxa"/>
          </w:tcPr>
          <w:p w:rsidR="00F84620" w:rsidRDefault="00F84620" w:rsidP="00340E3A">
            <w:pPr>
              <w:rPr>
                <w:rFonts w:ascii="Arial Narrow" w:hAnsi="Arial Narrow"/>
              </w:rPr>
            </w:pPr>
            <w:r w:rsidRPr="00022463">
              <w:rPr>
                <w:rFonts w:ascii="Arial Narrow" w:hAnsi="Arial Narrow"/>
              </w:rPr>
              <w:t>In addition to the reading, read and prepare the case “Martin Luther King, Jr.: A Young Minister Confronts the Challenges of Montgomery”</w:t>
            </w:r>
          </w:p>
          <w:p w:rsidR="00F84620" w:rsidRPr="00022463" w:rsidRDefault="00F84620" w:rsidP="00340E3A">
            <w:pPr>
              <w:rPr>
                <w:rFonts w:ascii="Arial Narrow" w:hAnsi="Arial Narrow"/>
              </w:rPr>
            </w:pPr>
          </w:p>
        </w:tc>
      </w:tr>
      <w:tr w:rsidR="00F84620" w:rsidRPr="00022463" w:rsidTr="00340E3A">
        <w:tc>
          <w:tcPr>
            <w:tcW w:w="9576" w:type="dxa"/>
            <w:gridSpan w:val="5"/>
          </w:tcPr>
          <w:p w:rsidR="00F84620" w:rsidRPr="00022463" w:rsidRDefault="00F84620" w:rsidP="00340E3A">
            <w:pPr>
              <w:rPr>
                <w:rFonts w:ascii="Arial Narrow" w:hAnsi="Arial Narrow"/>
              </w:rPr>
            </w:pPr>
            <w:r>
              <w:rPr>
                <w:rFonts w:ascii="Arial Narrow" w:hAnsi="Arial Narrow"/>
              </w:rPr>
              <w:t>No Class – Thanksgiving Break</w:t>
            </w: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13</w:t>
            </w:r>
          </w:p>
        </w:tc>
        <w:tc>
          <w:tcPr>
            <w:tcW w:w="919" w:type="dxa"/>
          </w:tcPr>
          <w:p w:rsidR="00F84620" w:rsidRPr="00022463" w:rsidRDefault="00F84620" w:rsidP="00340E3A">
            <w:pPr>
              <w:rPr>
                <w:rFonts w:ascii="Arial Narrow" w:hAnsi="Arial Narrow"/>
              </w:rPr>
            </w:pPr>
            <w:r>
              <w:rPr>
                <w:rFonts w:ascii="Arial Narrow" w:hAnsi="Arial Narrow"/>
              </w:rPr>
              <w:t>12/2/15</w:t>
            </w:r>
          </w:p>
        </w:tc>
        <w:tc>
          <w:tcPr>
            <w:tcW w:w="1688" w:type="dxa"/>
          </w:tcPr>
          <w:p w:rsidR="00F84620" w:rsidRPr="00022463" w:rsidRDefault="00F84620" w:rsidP="00340E3A">
            <w:pPr>
              <w:rPr>
                <w:rFonts w:ascii="Arial Narrow" w:hAnsi="Arial Narrow"/>
              </w:rPr>
            </w:pPr>
            <w:r w:rsidRPr="00022463">
              <w:rPr>
                <w:rFonts w:ascii="Arial Narrow" w:hAnsi="Arial Narrow"/>
              </w:rPr>
              <w:t>Team Leadership</w:t>
            </w:r>
          </w:p>
        </w:tc>
        <w:tc>
          <w:tcPr>
            <w:tcW w:w="3038" w:type="dxa"/>
          </w:tcPr>
          <w:p w:rsidR="00F84620" w:rsidRPr="00022463" w:rsidRDefault="00F84620" w:rsidP="00340E3A">
            <w:pPr>
              <w:rPr>
                <w:rFonts w:ascii="Arial Narrow" w:hAnsi="Arial Narrow"/>
              </w:rPr>
            </w:pPr>
            <w:proofErr w:type="spellStart"/>
            <w:r w:rsidRPr="00022463">
              <w:rPr>
                <w:rFonts w:ascii="Arial Narrow" w:hAnsi="Arial Narrow"/>
              </w:rPr>
              <w:t>Northouse</w:t>
            </w:r>
            <w:proofErr w:type="spellEnd"/>
            <w:r w:rsidRPr="00022463">
              <w:rPr>
                <w:rFonts w:ascii="Arial Narrow" w:hAnsi="Arial Narrow"/>
              </w:rPr>
              <w:t>, Ch. 12</w:t>
            </w:r>
          </w:p>
          <w:p w:rsidR="00F84620" w:rsidRPr="00022463" w:rsidRDefault="00F84620" w:rsidP="00340E3A">
            <w:pPr>
              <w:rPr>
                <w:rFonts w:ascii="Arial Narrow" w:hAnsi="Arial Narrow"/>
              </w:rPr>
            </w:pPr>
            <w:r w:rsidRPr="00022463">
              <w:rPr>
                <w:rFonts w:ascii="Arial Narrow" w:hAnsi="Arial Narrow"/>
              </w:rPr>
              <w:t>“Team Leadership”</w:t>
            </w:r>
          </w:p>
          <w:p w:rsidR="00F84620" w:rsidRPr="00022463" w:rsidRDefault="00F84620" w:rsidP="00340E3A">
            <w:pPr>
              <w:rPr>
                <w:rFonts w:ascii="Arial Narrow" w:hAnsi="Arial Narrow"/>
              </w:rPr>
            </w:pPr>
            <w:r w:rsidRPr="00022463">
              <w:rPr>
                <w:rFonts w:ascii="Arial Narrow" w:hAnsi="Arial Narrow"/>
              </w:rPr>
              <w:t>(</w:t>
            </w:r>
            <w:proofErr w:type="spellStart"/>
            <w:r w:rsidRPr="00022463">
              <w:rPr>
                <w:rFonts w:ascii="Arial Narrow" w:hAnsi="Arial Narrow"/>
              </w:rPr>
              <w:t>Zaccaro</w:t>
            </w:r>
            <w:proofErr w:type="spellEnd"/>
            <w:r w:rsidRPr="00022463">
              <w:rPr>
                <w:rFonts w:ascii="Arial Narrow" w:hAnsi="Arial Narrow"/>
              </w:rPr>
              <w:t>, et al)</w:t>
            </w:r>
          </w:p>
        </w:tc>
        <w:tc>
          <w:tcPr>
            <w:tcW w:w="3210" w:type="dxa"/>
          </w:tcPr>
          <w:p w:rsidR="00F84620" w:rsidRPr="00022463" w:rsidRDefault="00F84620" w:rsidP="00340E3A">
            <w:pPr>
              <w:rPr>
                <w:rFonts w:ascii="Arial Narrow" w:hAnsi="Arial Narrow"/>
              </w:rPr>
            </w:pPr>
            <w:r w:rsidRPr="00022463">
              <w:rPr>
                <w:rFonts w:ascii="Arial Narrow" w:hAnsi="Arial Narrow"/>
              </w:rPr>
              <w:t>In addition to the readings, read and prepare the case, “A Great Leader: A Crew Member’s Perspective”  (</w:t>
            </w:r>
            <w:proofErr w:type="spellStart"/>
            <w:r w:rsidRPr="00022463">
              <w:rPr>
                <w:rFonts w:ascii="Arial Narrow" w:hAnsi="Arial Narrow"/>
              </w:rPr>
              <w:t>Freides</w:t>
            </w:r>
            <w:proofErr w:type="spellEnd"/>
            <w:r w:rsidRPr="00022463">
              <w:rPr>
                <w:rFonts w:ascii="Arial Narrow" w:hAnsi="Arial Narrow"/>
              </w:rPr>
              <w:t>)</w:t>
            </w:r>
          </w:p>
          <w:p w:rsidR="00F84620" w:rsidRPr="00022463" w:rsidRDefault="00F84620" w:rsidP="00340E3A">
            <w:pPr>
              <w:rPr>
                <w:rFonts w:ascii="Arial Narrow" w:hAnsi="Arial Narrow"/>
              </w:rPr>
            </w:pPr>
          </w:p>
          <w:p w:rsidR="00E64150" w:rsidRPr="0079597A" w:rsidRDefault="00E64150" w:rsidP="00E64150">
            <w:pPr>
              <w:rPr>
                <w:rFonts w:ascii="Arial Narrow" w:hAnsi="Arial Narrow"/>
              </w:rPr>
            </w:pPr>
            <w:r w:rsidRPr="0079597A">
              <w:rPr>
                <w:rFonts w:ascii="Arial Narrow" w:hAnsi="Arial Narrow"/>
              </w:rPr>
              <w:t>Submit Essay #2 prior to class.</w:t>
            </w:r>
          </w:p>
          <w:p w:rsidR="00F84620" w:rsidRPr="00022463" w:rsidRDefault="00E64150" w:rsidP="00E64150">
            <w:pPr>
              <w:rPr>
                <w:rFonts w:ascii="Arial Narrow" w:hAnsi="Arial Narrow"/>
              </w:rPr>
            </w:pPr>
            <w:r w:rsidRPr="0079597A">
              <w:rPr>
                <w:rFonts w:ascii="Arial Narrow" w:hAnsi="Arial Narrow"/>
              </w:rPr>
              <w:t>Topic: What is your personal definition of leadership?  What are your leadership aspirations?  Describe your personal leadership perspective/philosophy.</w:t>
            </w:r>
          </w:p>
        </w:tc>
      </w:tr>
      <w:tr w:rsidR="00F84620" w:rsidRPr="00022463" w:rsidTr="00340E3A">
        <w:trPr>
          <w:trHeight w:val="1777"/>
        </w:trPr>
        <w:tc>
          <w:tcPr>
            <w:tcW w:w="721" w:type="dxa"/>
          </w:tcPr>
          <w:p w:rsidR="00F84620" w:rsidRPr="00022463" w:rsidRDefault="00F84620" w:rsidP="00340E3A">
            <w:pPr>
              <w:rPr>
                <w:rFonts w:ascii="Arial Narrow" w:hAnsi="Arial Narrow"/>
              </w:rPr>
            </w:pPr>
            <w:r w:rsidRPr="00022463">
              <w:rPr>
                <w:rFonts w:ascii="Arial Narrow" w:hAnsi="Arial Narrow"/>
              </w:rPr>
              <w:t>14</w:t>
            </w:r>
          </w:p>
        </w:tc>
        <w:tc>
          <w:tcPr>
            <w:tcW w:w="919" w:type="dxa"/>
          </w:tcPr>
          <w:p w:rsidR="00F84620" w:rsidRPr="00022463" w:rsidRDefault="00F84620" w:rsidP="00340E3A">
            <w:pPr>
              <w:rPr>
                <w:rFonts w:ascii="Arial Narrow" w:hAnsi="Arial Narrow"/>
              </w:rPr>
            </w:pPr>
            <w:r>
              <w:rPr>
                <w:rFonts w:ascii="Arial Narrow" w:hAnsi="Arial Narrow"/>
              </w:rPr>
              <w:t>12/9/15</w:t>
            </w:r>
          </w:p>
        </w:tc>
        <w:tc>
          <w:tcPr>
            <w:tcW w:w="1688" w:type="dxa"/>
          </w:tcPr>
          <w:p w:rsidR="00F84620" w:rsidRPr="00022463" w:rsidRDefault="00F84620" w:rsidP="00340E3A">
            <w:pPr>
              <w:rPr>
                <w:rFonts w:ascii="Arial Narrow" w:hAnsi="Arial Narrow"/>
              </w:rPr>
            </w:pPr>
            <w:r>
              <w:rPr>
                <w:rFonts w:ascii="Arial Narrow" w:hAnsi="Arial Narrow"/>
              </w:rPr>
              <w:t>Developing your Leadership Philosophy</w:t>
            </w:r>
          </w:p>
          <w:p w:rsidR="00F84620" w:rsidRPr="00022463" w:rsidRDefault="00F84620" w:rsidP="00340E3A">
            <w:pPr>
              <w:rPr>
                <w:rFonts w:ascii="Arial Narrow" w:hAnsi="Arial Narrow"/>
              </w:rPr>
            </w:pPr>
            <w:r w:rsidRPr="00022463">
              <w:rPr>
                <w:rFonts w:ascii="Arial Narrow" w:hAnsi="Arial Narrow"/>
              </w:rPr>
              <w:t>Summary of Course</w:t>
            </w:r>
          </w:p>
        </w:tc>
        <w:tc>
          <w:tcPr>
            <w:tcW w:w="3038" w:type="dxa"/>
          </w:tcPr>
          <w:p w:rsidR="00F84620" w:rsidRPr="00022463" w:rsidRDefault="00F84620" w:rsidP="00340E3A">
            <w:pPr>
              <w:rPr>
                <w:rFonts w:ascii="Arial Narrow" w:hAnsi="Arial Narrow"/>
              </w:rPr>
            </w:pPr>
            <w:r w:rsidRPr="00022463">
              <w:rPr>
                <w:rFonts w:ascii="Arial Narrow" w:hAnsi="Arial Narrow"/>
              </w:rPr>
              <w:t xml:space="preserve">Readings will be </w:t>
            </w:r>
            <w:r>
              <w:rPr>
                <w:rFonts w:ascii="Arial Narrow" w:hAnsi="Arial Narrow"/>
              </w:rPr>
              <w:t>distributed in Week 12</w:t>
            </w:r>
          </w:p>
        </w:tc>
        <w:tc>
          <w:tcPr>
            <w:tcW w:w="3210" w:type="dxa"/>
          </w:tcPr>
          <w:p w:rsidR="00E64150" w:rsidRPr="00022463" w:rsidRDefault="00E64150" w:rsidP="00E64150">
            <w:pPr>
              <w:rPr>
                <w:rFonts w:ascii="Arial Narrow" w:hAnsi="Arial Narrow"/>
              </w:rPr>
            </w:pPr>
            <w:r>
              <w:rPr>
                <w:rFonts w:ascii="Arial Narrow" w:hAnsi="Arial Narrow"/>
              </w:rPr>
              <w:t>Quiz #4 – Chapter 9, 10, 11, &amp; 12</w:t>
            </w:r>
          </w:p>
          <w:p w:rsidR="00F84620" w:rsidRPr="00022463" w:rsidRDefault="00F84620" w:rsidP="00340E3A">
            <w:pPr>
              <w:rPr>
                <w:rFonts w:ascii="Arial Narrow" w:hAnsi="Arial Narrow"/>
              </w:rPr>
            </w:pPr>
          </w:p>
        </w:tc>
      </w:tr>
      <w:tr w:rsidR="00F84620" w:rsidRPr="00022463" w:rsidTr="00340E3A">
        <w:tc>
          <w:tcPr>
            <w:tcW w:w="721" w:type="dxa"/>
          </w:tcPr>
          <w:p w:rsidR="00F84620" w:rsidRPr="00022463" w:rsidRDefault="00F84620" w:rsidP="00340E3A">
            <w:pPr>
              <w:rPr>
                <w:rFonts w:ascii="Arial Narrow" w:hAnsi="Arial Narrow"/>
              </w:rPr>
            </w:pPr>
            <w:r>
              <w:rPr>
                <w:rFonts w:ascii="Arial Narrow" w:hAnsi="Arial Narrow"/>
              </w:rPr>
              <w:t>15</w:t>
            </w:r>
          </w:p>
        </w:tc>
        <w:tc>
          <w:tcPr>
            <w:tcW w:w="919" w:type="dxa"/>
          </w:tcPr>
          <w:p w:rsidR="00F84620" w:rsidRDefault="00F84620" w:rsidP="00340E3A">
            <w:pPr>
              <w:rPr>
                <w:rFonts w:ascii="Arial Narrow" w:hAnsi="Arial Narrow"/>
              </w:rPr>
            </w:pPr>
            <w:r>
              <w:rPr>
                <w:rFonts w:ascii="Arial Narrow" w:hAnsi="Arial Narrow"/>
              </w:rPr>
              <w:t>12/16/15</w:t>
            </w:r>
          </w:p>
        </w:tc>
        <w:tc>
          <w:tcPr>
            <w:tcW w:w="1688" w:type="dxa"/>
          </w:tcPr>
          <w:p w:rsidR="00F84620" w:rsidRPr="00022463" w:rsidRDefault="00F84620" w:rsidP="00340E3A">
            <w:pPr>
              <w:rPr>
                <w:rFonts w:ascii="Arial Narrow" w:hAnsi="Arial Narrow"/>
              </w:rPr>
            </w:pPr>
            <w:r>
              <w:rPr>
                <w:rFonts w:ascii="Arial Narrow" w:hAnsi="Arial Narrow"/>
              </w:rPr>
              <w:t>Final Exam</w:t>
            </w:r>
          </w:p>
        </w:tc>
        <w:tc>
          <w:tcPr>
            <w:tcW w:w="3038" w:type="dxa"/>
          </w:tcPr>
          <w:p w:rsidR="00F84620" w:rsidRPr="00022463" w:rsidRDefault="00F84620" w:rsidP="00340E3A">
            <w:pPr>
              <w:rPr>
                <w:rFonts w:ascii="Arial Narrow" w:hAnsi="Arial Narrow"/>
              </w:rPr>
            </w:pPr>
          </w:p>
        </w:tc>
        <w:tc>
          <w:tcPr>
            <w:tcW w:w="3210" w:type="dxa"/>
          </w:tcPr>
          <w:p w:rsidR="00F84620" w:rsidRPr="0079597A" w:rsidRDefault="00F84620" w:rsidP="00340E3A">
            <w:pPr>
              <w:rPr>
                <w:rFonts w:ascii="Arial Narrow" w:hAnsi="Arial Narrow"/>
              </w:rPr>
            </w:pPr>
          </w:p>
        </w:tc>
      </w:tr>
    </w:tbl>
    <w:p w:rsidR="00085644" w:rsidRDefault="008F1D71" w:rsidP="008A69A4">
      <w:pPr>
        <w:spacing w:after="0"/>
      </w:pPr>
      <w:r>
        <w:br w:type="textWrapping" w:clear="all"/>
      </w:r>
      <w:r w:rsidRPr="008F1D71">
        <w:t xml:space="preserve"> </w:t>
      </w:r>
    </w:p>
    <w:p w:rsidR="008F1D71" w:rsidRDefault="008F1D71" w:rsidP="008A69A4">
      <w:pPr>
        <w:spacing w:after="0"/>
      </w:pPr>
    </w:p>
    <w:p w:rsidR="00340E3A" w:rsidRDefault="00340E3A">
      <w:pPr>
        <w:spacing w:after="0"/>
      </w:pPr>
    </w:p>
    <w:sectPr w:rsidR="00340E3A" w:rsidSect="00B0688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BF" w:rsidRDefault="00E16EBF" w:rsidP="00674CA0">
      <w:pPr>
        <w:spacing w:after="0" w:line="240" w:lineRule="auto"/>
      </w:pPr>
      <w:r>
        <w:separator/>
      </w:r>
    </w:p>
  </w:endnote>
  <w:endnote w:type="continuationSeparator" w:id="0">
    <w:p w:rsidR="00E16EBF" w:rsidRDefault="00E16EBF" w:rsidP="0067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50" w:rsidRDefault="00E64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50" w:rsidRDefault="00E64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50" w:rsidRDefault="00E6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BF" w:rsidRDefault="00E16EBF" w:rsidP="00674CA0">
      <w:pPr>
        <w:spacing w:after="0" w:line="240" w:lineRule="auto"/>
      </w:pPr>
      <w:r>
        <w:separator/>
      </w:r>
    </w:p>
  </w:footnote>
  <w:footnote w:type="continuationSeparator" w:id="0">
    <w:p w:rsidR="00E16EBF" w:rsidRDefault="00E16EBF" w:rsidP="0067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50" w:rsidRDefault="00E64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A0" w:rsidRPr="008675F1" w:rsidRDefault="00674CA0" w:rsidP="00674CA0">
    <w:pPr>
      <w:pStyle w:val="Header"/>
      <w:jc w:val="center"/>
      <w:rPr>
        <w:b/>
      </w:rPr>
    </w:pPr>
    <w:r w:rsidRPr="008675F1">
      <w:rPr>
        <w:b/>
      </w:rPr>
      <w:t>MGMT E-4185</w:t>
    </w:r>
  </w:p>
  <w:p w:rsidR="00674CA0" w:rsidRPr="008675F1" w:rsidRDefault="00355A11" w:rsidP="00355A11">
    <w:pPr>
      <w:pStyle w:val="Header"/>
      <w:tabs>
        <w:tab w:val="left" w:pos="1130"/>
      </w:tabs>
      <w:rPr>
        <w:b/>
      </w:rPr>
    </w:pPr>
    <w:r>
      <w:rPr>
        <w:b/>
      </w:rPr>
      <w:tab/>
    </w:r>
    <w:r>
      <w:rPr>
        <w:b/>
      </w:rPr>
      <w:tab/>
    </w:r>
    <w:r w:rsidR="00F46366">
      <w:rPr>
        <w:b/>
      </w:rPr>
      <w:t>Leadership Perspectives</w:t>
    </w:r>
  </w:p>
  <w:p w:rsidR="00674CA0" w:rsidRPr="008675F1" w:rsidRDefault="00F84620" w:rsidP="00674CA0">
    <w:pPr>
      <w:pStyle w:val="Header"/>
      <w:jc w:val="center"/>
      <w:rPr>
        <w:b/>
      </w:rPr>
    </w:pPr>
    <w:r>
      <w:rPr>
        <w:b/>
      </w:rPr>
      <w:t>Fall</w:t>
    </w:r>
    <w:r w:rsidR="000E68D7">
      <w:rPr>
        <w:b/>
      </w:rPr>
      <w:t xml:space="preserve"> 2015</w:t>
    </w:r>
  </w:p>
  <w:p w:rsidR="00355A11" w:rsidRDefault="00F200E5">
    <w:pPr>
      <w:pStyle w:val="Header"/>
    </w:pPr>
    <w:r>
      <w:tab/>
    </w:r>
    <w:r w:rsidR="00E64150">
      <w:t>8</w:t>
    </w:r>
    <w:r w:rsidR="00F84620">
      <w:t>/8/15</w:t>
    </w:r>
    <w:bookmarkStart w:id="0" w:name="_GoBack"/>
    <w:bookmarkEnd w:id="0"/>
  </w:p>
  <w:p w:rsidR="00F200E5" w:rsidRDefault="00F200E5">
    <w:pPr>
      <w:pStyle w:val="Header"/>
    </w:pPr>
    <w:r>
      <w:tab/>
    </w:r>
    <w:r w:rsidR="00F84620">
      <w:t xml:space="preserve">Version </w:t>
    </w:r>
    <w:r w:rsidR="00E64150">
      <w:t>2</w:t>
    </w:r>
  </w:p>
  <w:p w:rsidR="00CB0806" w:rsidRDefault="00CB08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50" w:rsidRDefault="00E64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C6404"/>
    <w:multiLevelType w:val="hybridMultilevel"/>
    <w:tmpl w:val="1C0C4E2E"/>
    <w:lvl w:ilvl="0" w:tplc="F0301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A0"/>
    <w:rsid w:val="00022463"/>
    <w:rsid w:val="00030062"/>
    <w:rsid w:val="00085644"/>
    <w:rsid w:val="000C5447"/>
    <w:rsid w:val="000E68D7"/>
    <w:rsid w:val="001148DD"/>
    <w:rsid w:val="001775BC"/>
    <w:rsid w:val="001845D1"/>
    <w:rsid w:val="001A3951"/>
    <w:rsid w:val="002A139A"/>
    <w:rsid w:val="00340E3A"/>
    <w:rsid w:val="00355A11"/>
    <w:rsid w:val="00357747"/>
    <w:rsid w:val="004804F3"/>
    <w:rsid w:val="004F3D22"/>
    <w:rsid w:val="0057242E"/>
    <w:rsid w:val="005E2BAB"/>
    <w:rsid w:val="00674CA0"/>
    <w:rsid w:val="006935C3"/>
    <w:rsid w:val="006A3AF3"/>
    <w:rsid w:val="006B66A9"/>
    <w:rsid w:val="006B6A06"/>
    <w:rsid w:val="00781BC4"/>
    <w:rsid w:val="0079597A"/>
    <w:rsid w:val="00852972"/>
    <w:rsid w:val="008675F1"/>
    <w:rsid w:val="008A69A4"/>
    <w:rsid w:val="008B2F0D"/>
    <w:rsid w:val="008F1D71"/>
    <w:rsid w:val="00941B4D"/>
    <w:rsid w:val="00995D03"/>
    <w:rsid w:val="00A07C98"/>
    <w:rsid w:val="00A1371C"/>
    <w:rsid w:val="00A23661"/>
    <w:rsid w:val="00A26942"/>
    <w:rsid w:val="00A902F8"/>
    <w:rsid w:val="00A941A1"/>
    <w:rsid w:val="00B06884"/>
    <w:rsid w:val="00B1215C"/>
    <w:rsid w:val="00B12C7D"/>
    <w:rsid w:val="00BA039A"/>
    <w:rsid w:val="00BE1774"/>
    <w:rsid w:val="00C7574D"/>
    <w:rsid w:val="00CB0806"/>
    <w:rsid w:val="00CC2931"/>
    <w:rsid w:val="00CC59FA"/>
    <w:rsid w:val="00CD3ABE"/>
    <w:rsid w:val="00CD6419"/>
    <w:rsid w:val="00CE4CEE"/>
    <w:rsid w:val="00D3182F"/>
    <w:rsid w:val="00D4070A"/>
    <w:rsid w:val="00D47E9B"/>
    <w:rsid w:val="00DA737C"/>
    <w:rsid w:val="00E16EBF"/>
    <w:rsid w:val="00E1711C"/>
    <w:rsid w:val="00E534D7"/>
    <w:rsid w:val="00E64150"/>
    <w:rsid w:val="00F200E5"/>
    <w:rsid w:val="00F46366"/>
    <w:rsid w:val="00F84620"/>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45553-173B-4920-968B-98174423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0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A0"/>
  </w:style>
  <w:style w:type="paragraph" w:styleId="Footer">
    <w:name w:val="footer"/>
    <w:basedOn w:val="Normal"/>
    <w:link w:val="FooterChar"/>
    <w:uiPriority w:val="99"/>
    <w:unhideWhenUsed/>
    <w:rsid w:val="0067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A0"/>
  </w:style>
  <w:style w:type="paragraph" w:styleId="BalloonText">
    <w:name w:val="Balloon Text"/>
    <w:basedOn w:val="Normal"/>
    <w:link w:val="BalloonTextChar"/>
    <w:uiPriority w:val="99"/>
    <w:semiHidden/>
    <w:unhideWhenUsed/>
    <w:rsid w:val="0067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A0"/>
    <w:rPr>
      <w:rFonts w:ascii="Tahoma" w:hAnsi="Tahoma" w:cs="Tahoma"/>
      <w:sz w:val="16"/>
      <w:szCs w:val="16"/>
    </w:rPr>
  </w:style>
  <w:style w:type="character" w:styleId="Hyperlink">
    <w:name w:val="Hyperlink"/>
    <w:basedOn w:val="DefaultParagraphFont"/>
    <w:uiPriority w:val="99"/>
    <w:unhideWhenUsed/>
    <w:rsid w:val="00674CA0"/>
    <w:rPr>
      <w:color w:val="0000FF" w:themeColor="hyperlink"/>
      <w:u w:val="single"/>
    </w:rPr>
  </w:style>
  <w:style w:type="character" w:styleId="Emphasis">
    <w:name w:val="Emphasis"/>
    <w:basedOn w:val="DefaultParagraphFont"/>
    <w:uiPriority w:val="20"/>
    <w:qFormat/>
    <w:rsid w:val="00781BC4"/>
    <w:rPr>
      <w:i/>
      <w:iCs/>
    </w:rPr>
  </w:style>
  <w:style w:type="character" w:styleId="FollowedHyperlink">
    <w:name w:val="FollowedHyperlink"/>
    <w:basedOn w:val="DefaultParagraphFont"/>
    <w:uiPriority w:val="99"/>
    <w:semiHidden/>
    <w:unhideWhenUsed/>
    <w:rsid w:val="00781BC4"/>
    <w:rPr>
      <w:color w:val="800080" w:themeColor="followedHyperlink"/>
      <w:u w:val="single"/>
    </w:rPr>
  </w:style>
  <w:style w:type="paragraph" w:styleId="ListParagraph">
    <w:name w:val="List Paragraph"/>
    <w:basedOn w:val="Normal"/>
    <w:uiPriority w:val="34"/>
    <w:qFormat/>
    <w:rsid w:val="00CE4CEE"/>
    <w:pPr>
      <w:ind w:left="720"/>
      <w:contextualSpacing/>
    </w:pPr>
  </w:style>
  <w:style w:type="table" w:styleId="TableGrid">
    <w:name w:val="Table Grid"/>
    <w:basedOn w:val="TableNormal"/>
    <w:uiPriority w:val="59"/>
    <w:rsid w:val="008A69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4804F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ingsources.fas.harvard.edu/icb/icb.do" TargetMode="External"/><Relationship Id="rId13" Type="http://schemas.openxmlformats.org/officeDocument/2006/relationships/hyperlink" Target="http://www.extension.harvard.edu/exams-grades-polic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korn25@yahoo.com" TargetMode="External"/><Relationship Id="rId12" Type="http://schemas.openxmlformats.org/officeDocument/2006/relationships/hyperlink" Target="mailto:disabilities@dcemail.harvard.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ension.harvard.edu/resources/career-academic-resource-center/plagiarism-proper-us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singsources.fas.harvard.edu/icb/icb.d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xtension.harvard.edu/resources/career-academic-resource-center/plagiarism-proper-us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Korn, John</cp:lastModifiedBy>
  <cp:revision>2</cp:revision>
  <cp:lastPrinted>2015-07-08T21:15:00Z</cp:lastPrinted>
  <dcterms:created xsi:type="dcterms:W3CDTF">2015-08-11T14:45:00Z</dcterms:created>
  <dcterms:modified xsi:type="dcterms:W3CDTF">2015-08-11T14:45:00Z</dcterms:modified>
</cp:coreProperties>
</file>